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2021年省级一流本科专业建设点申报指南</w:t>
      </w:r>
    </w:p>
    <w:p>
      <w:pPr>
        <w:spacing w:line="600" w:lineRule="exact"/>
        <w:rPr>
          <w:rFonts w:ascii="仿宋" w:hAnsi="仿宋" w:eastAsia="仿宋"/>
          <w:sz w:val="32"/>
          <w:szCs w:val="32"/>
        </w:rPr>
      </w:pPr>
    </w:p>
    <w:p>
      <w:pPr>
        <w:spacing w:line="560" w:lineRule="exact"/>
        <w:ind w:firstLine="632" w:firstLineChars="200"/>
        <w:rPr>
          <w:rFonts w:ascii="仿宋" w:hAnsi="仿宋" w:eastAsia="仿宋"/>
          <w:sz w:val="32"/>
          <w:szCs w:val="32"/>
        </w:rPr>
      </w:pPr>
      <w:r>
        <w:rPr>
          <w:rFonts w:hint="eastAsia" w:ascii="黑体" w:hAnsi="黑体" w:eastAsia="黑体"/>
          <w:sz w:val="32"/>
          <w:szCs w:val="32"/>
        </w:rPr>
        <w:t>一、申报条件。</w:t>
      </w:r>
      <w:r>
        <w:rPr>
          <w:rFonts w:hint="eastAsia" w:ascii="仿宋" w:hAnsi="仿宋" w:eastAsia="仿宋"/>
          <w:sz w:val="32"/>
          <w:szCs w:val="32"/>
        </w:rPr>
        <w:t>申报范围、申报条件及要求同2019年一致，参照《省教育厅关于申报2019年国家级和省级一流本科专业建设点的通知》的具体要求执行。</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二、申报数量。</w:t>
      </w:r>
      <w:r>
        <w:rPr>
          <w:rFonts w:hint="eastAsia" w:ascii="仿宋" w:hAnsi="仿宋" w:eastAsia="仿宋"/>
          <w:sz w:val="32"/>
          <w:szCs w:val="32"/>
        </w:rPr>
        <w:t>部委属高校申报的专业点数不超过本校现有本科专业点数（以《2021年湖北省普通高等学校本科专业目录》公布的点数为准，下同）的30%。省属本科高校申报的专业点数不超过本校现有本科专业点数的8%。</w:t>
      </w:r>
    </w:p>
    <w:p>
      <w:pPr>
        <w:spacing w:line="560" w:lineRule="exact"/>
        <w:ind w:firstLine="632" w:firstLineChars="200"/>
        <w:rPr>
          <w:rFonts w:ascii="仿宋" w:hAnsi="仿宋" w:eastAsia="仿宋"/>
          <w:b/>
          <w:sz w:val="32"/>
          <w:szCs w:val="32"/>
        </w:rPr>
      </w:pPr>
      <w:r>
        <w:rPr>
          <w:rFonts w:hint="eastAsia" w:ascii="黑体" w:hAnsi="黑体" w:eastAsia="黑体"/>
          <w:sz w:val="32"/>
          <w:szCs w:val="32"/>
        </w:rPr>
        <w:t>三、申报办法。</w:t>
      </w:r>
      <w:r>
        <w:rPr>
          <w:rFonts w:hint="eastAsia" w:ascii="仿宋" w:hAnsi="仿宋" w:eastAsia="仿宋"/>
          <w:sz w:val="32"/>
          <w:szCs w:val="32"/>
        </w:rPr>
        <w:t>全部采用电子方式报送，无需报送纸质材料。申报材料为：①《湖北省一流本科专业建设点信息汇总表》（附1）PDF格式（盖学校公章）、Excel格式电子版各一份，命名方式为“高校名称-湖北省一流本科专业建设点信息汇总表”；②每个申报专业的《湖北省一流本科专业建设点信息采集表》（附2）加盖学校公章，连同附件支撑材料一并扫描制成PDF格式一份，命名方式为“高校名称-专业名称-湖北省一流本科专业建设点信息采集表”。以上材料以电子邮件发送或U盘寄送至我厅高等教育处。</w:t>
      </w:r>
    </w:p>
    <w:p>
      <w:pPr>
        <w:spacing w:line="560" w:lineRule="exact"/>
        <w:ind w:firstLine="632" w:firstLineChars="200"/>
        <w:rPr>
          <w:rFonts w:ascii="仿宋" w:hAnsi="仿宋" w:eastAsia="仿宋"/>
          <w:sz w:val="32"/>
          <w:szCs w:val="32"/>
        </w:rPr>
      </w:pPr>
      <w:r>
        <w:rPr>
          <w:rFonts w:hint="eastAsia" w:ascii="黑体" w:hAnsi="黑体" w:eastAsia="黑体"/>
          <w:sz w:val="32"/>
          <w:szCs w:val="32"/>
        </w:rPr>
        <w:t>四、申报时间。</w:t>
      </w:r>
      <w:r>
        <w:rPr>
          <w:rFonts w:hint="eastAsia" w:ascii="仿宋" w:hAnsi="仿宋" w:eastAsia="仿宋"/>
          <w:sz w:val="32"/>
          <w:szCs w:val="32"/>
        </w:rPr>
        <w:t>申报截止时间为5月20日，逾期报送的，视为放弃申报。</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联系电话：027-87328007、87328172；电子邮箱：hbjytgjc@163.com。</w:t>
      </w:r>
    </w:p>
    <w:p>
      <w:pPr>
        <w:spacing w:line="560" w:lineRule="exact"/>
        <w:ind w:firstLine="632" w:firstLineChars="200"/>
        <w:rPr>
          <w:rFonts w:ascii="仿宋" w:hAnsi="仿宋" w:eastAsia="仿宋"/>
          <w:sz w:val="32"/>
          <w:szCs w:val="32"/>
        </w:rPr>
      </w:pPr>
    </w:p>
    <w:p>
      <w:pPr>
        <w:spacing w:line="560" w:lineRule="exact"/>
        <w:ind w:firstLine="632" w:firstLineChars="200"/>
        <w:rPr>
          <w:rFonts w:ascii="仿宋" w:hAnsi="仿宋" w:eastAsia="仿宋"/>
          <w:sz w:val="32"/>
          <w:szCs w:val="32"/>
        </w:rPr>
      </w:pPr>
      <w:r>
        <w:rPr>
          <w:rFonts w:hint="eastAsia" w:ascii="仿宋" w:hAnsi="仿宋" w:eastAsia="仿宋"/>
          <w:sz w:val="32"/>
          <w:szCs w:val="32"/>
        </w:rPr>
        <w:t>附：1.湖北省一流本科专业建设点信息汇总表</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 xml:space="preserve">    2.湖北省一流本科专业建设点信息采集表</w:t>
      </w:r>
    </w:p>
    <w:p>
      <w:pPr>
        <w:spacing w:line="560" w:lineRule="exact"/>
        <w:ind w:firstLine="632" w:firstLineChars="200"/>
        <w:rPr>
          <w:rFonts w:ascii="仿宋" w:hAnsi="仿宋" w:eastAsia="仿宋"/>
          <w:sz w:val="32"/>
          <w:szCs w:val="32"/>
        </w:rPr>
      </w:pPr>
    </w:p>
    <w:p>
      <w:pPr>
        <w:spacing w:line="560" w:lineRule="exact"/>
        <w:ind w:firstLine="632" w:firstLineChars="200"/>
        <w:rPr>
          <w:rFonts w:ascii="仿宋" w:hAnsi="仿宋" w:eastAsia="仿宋"/>
          <w:sz w:val="32"/>
          <w:szCs w:val="32"/>
        </w:rPr>
      </w:pPr>
    </w:p>
    <w:p>
      <w:pPr>
        <w:spacing w:line="560" w:lineRule="exact"/>
        <w:ind w:firstLine="632" w:firstLineChars="200"/>
        <w:rPr>
          <w:rFonts w:ascii="仿宋" w:hAnsi="仿宋" w:eastAsia="仿宋"/>
          <w:sz w:val="32"/>
          <w:szCs w:val="32"/>
        </w:rPr>
      </w:pPr>
    </w:p>
    <w:p>
      <w:pPr>
        <w:spacing w:line="560" w:lineRule="exact"/>
        <w:rPr>
          <w:rFonts w:ascii="仿宋" w:hAnsi="仿宋" w:eastAsia="仿宋"/>
        </w:rPr>
        <w:sectPr>
          <w:footerReference r:id="rId6" w:type="first"/>
          <w:headerReference r:id="rId3" w:type="default"/>
          <w:footerReference r:id="rId4" w:type="default"/>
          <w:footerReference r:id="rId5" w:type="even"/>
          <w:pgSz w:w="11906" w:h="16838"/>
          <w:pgMar w:top="1928" w:right="1588" w:bottom="1531" w:left="1588" w:header="851" w:footer="1247" w:gutter="0"/>
          <w:cols w:space="425" w:num="1"/>
          <w:titlePg/>
          <w:docGrid w:type="linesAndChars" w:linePitch="608" w:charSpace="-849"/>
        </w:sectPr>
      </w:pPr>
    </w:p>
    <w:p>
      <w:pPr>
        <w:spacing w:line="560" w:lineRule="exact"/>
        <w:rPr>
          <w:rFonts w:ascii="仿宋" w:hAnsi="仿宋" w:eastAsia="仿宋"/>
          <w:sz w:val="32"/>
          <w:szCs w:val="32"/>
        </w:rPr>
      </w:pPr>
      <w:r>
        <w:rPr>
          <w:rFonts w:hint="eastAsia" w:ascii="仿宋" w:hAnsi="仿宋" w:eastAsia="仿宋"/>
          <w:sz w:val="32"/>
          <w:szCs w:val="32"/>
        </w:rPr>
        <w:t>附1</w:t>
      </w:r>
    </w:p>
    <w:p>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湖北省一流本科专业建设点信息汇总表</w:t>
      </w:r>
    </w:p>
    <w:p>
      <w:pPr>
        <w:spacing w:line="560" w:lineRule="exact"/>
        <w:jc w:val="center"/>
        <w:rPr>
          <w:rFonts w:ascii="仿宋" w:hAnsi="仿宋" w:eastAsia="仿宋"/>
        </w:rPr>
      </w:pPr>
    </w:p>
    <w:tbl>
      <w:tblPr>
        <w:tblStyle w:val="10"/>
        <w:tblW w:w="13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051"/>
        <w:gridCol w:w="2199"/>
        <w:gridCol w:w="2051"/>
        <w:gridCol w:w="2784"/>
        <w:gridCol w:w="175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编号</w:t>
            </w:r>
          </w:p>
        </w:tc>
        <w:tc>
          <w:tcPr>
            <w:tcW w:w="2051"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学校名称</w:t>
            </w:r>
          </w:p>
        </w:tc>
        <w:tc>
          <w:tcPr>
            <w:tcW w:w="219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专业类名称</w:t>
            </w:r>
          </w:p>
        </w:tc>
        <w:tc>
          <w:tcPr>
            <w:tcW w:w="2051"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专业类代码</w:t>
            </w:r>
          </w:p>
        </w:tc>
        <w:tc>
          <w:tcPr>
            <w:tcW w:w="2784"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专业名称</w:t>
            </w:r>
          </w:p>
        </w:tc>
        <w:tc>
          <w:tcPr>
            <w:tcW w:w="17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专业代码</w:t>
            </w:r>
          </w:p>
        </w:tc>
        <w:tc>
          <w:tcPr>
            <w:tcW w:w="1759"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1</w:t>
            </w: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2</w:t>
            </w: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hint="eastAsia" w:cs="Times New Roman" w:asciiTheme="minorEastAsia" w:hAnsiTheme="minorEastAsia" w:eastAsiaTheme="minorEastAsia"/>
                <w:kern w:val="0"/>
                <w:sz w:val="24"/>
                <w:szCs w:val="24"/>
              </w:rPr>
              <w:t>3</w:t>
            </w: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r>
              <w:rPr>
                <w:rFonts w:cs="Times New Roman" w:asciiTheme="minorEastAsia" w:hAnsiTheme="minorEastAsia" w:eastAsiaTheme="minorEastAsia"/>
                <w:kern w:val="0"/>
                <w:sz w:val="24"/>
                <w:szCs w:val="24"/>
              </w:rPr>
              <w:t>…</w:t>
            </w: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992" w:type="dxa"/>
            <w:vAlign w:val="center"/>
          </w:tcPr>
          <w:p>
            <w:pPr>
              <w:tabs>
                <w:tab w:val="left" w:pos="1470"/>
              </w:tabs>
              <w:spacing w:line="360" w:lineRule="exact"/>
              <w:jc w:val="center"/>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19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051"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2784"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c>
          <w:tcPr>
            <w:tcW w:w="1759" w:type="dxa"/>
            <w:vAlign w:val="center"/>
          </w:tcPr>
          <w:p>
            <w:pPr>
              <w:tabs>
                <w:tab w:val="left" w:pos="1470"/>
              </w:tabs>
              <w:spacing w:line="360" w:lineRule="exact"/>
              <w:rPr>
                <w:rFonts w:cs="Times New Roman" w:asciiTheme="minorEastAsia" w:hAnsiTheme="minorEastAsia" w:eastAsiaTheme="minorEastAsia"/>
                <w:kern w:val="0"/>
                <w:sz w:val="24"/>
                <w:szCs w:val="24"/>
              </w:rPr>
            </w:pPr>
          </w:p>
        </w:tc>
      </w:tr>
    </w:tbl>
    <w:p>
      <w:pPr>
        <w:spacing w:line="560" w:lineRule="exact"/>
        <w:jc w:val="center"/>
        <w:rPr>
          <w:rFonts w:ascii="仿宋" w:hAnsi="仿宋" w:eastAsia="仿宋"/>
        </w:rPr>
      </w:pPr>
    </w:p>
    <w:p>
      <w:pPr>
        <w:widowControl/>
        <w:jc w:val="left"/>
        <w:rPr>
          <w:rFonts w:ascii="仿宋" w:hAnsi="仿宋" w:eastAsia="仿宋"/>
        </w:rPr>
        <w:sectPr>
          <w:pgSz w:w="16838" w:h="11906" w:orient="landscape"/>
          <w:pgMar w:top="1588" w:right="1928" w:bottom="1588" w:left="1531" w:header="851" w:footer="1247" w:gutter="0"/>
          <w:cols w:space="425" w:num="1"/>
          <w:titlePg/>
          <w:docGrid w:type="lines" w:linePitch="608" w:charSpace="-849"/>
        </w:sectPr>
      </w:pPr>
      <w:r>
        <w:rPr>
          <w:rFonts w:ascii="仿宋" w:hAnsi="仿宋" w:eastAsia="仿宋"/>
        </w:rPr>
        <w:br w:type="page"/>
      </w:r>
      <w:bookmarkStart w:id="1" w:name="_GoBack"/>
      <w:bookmarkEnd w:id="1"/>
    </w:p>
    <w:p>
      <w:pPr>
        <w:ind w:left="-352" w:leftChars="-171" w:firstLine="319" w:firstLineChars="101"/>
        <w:rPr>
          <w:rFonts w:ascii="仿宋" w:hAnsi="仿宋" w:eastAsia="仿宋"/>
          <w:b/>
          <w:bCs/>
          <w:spacing w:val="-20"/>
          <w:sz w:val="32"/>
          <w:szCs w:val="32"/>
        </w:rPr>
      </w:pPr>
      <w:r>
        <w:rPr>
          <w:rFonts w:hint="eastAsia" w:ascii="仿宋" w:hAnsi="仿宋" w:eastAsia="仿宋"/>
          <w:sz w:val="32"/>
          <w:szCs w:val="32"/>
        </w:rPr>
        <w:t xml:space="preserve">附2  </w:t>
      </w:r>
    </w:p>
    <w:p>
      <w:pPr>
        <w:ind w:left="-352" w:leftChars="-171" w:firstLine="167" w:firstLineChars="101"/>
        <w:jc w:val="center"/>
        <w:rPr>
          <w:rFonts w:eastAsia="隶书"/>
          <w:b/>
          <w:bCs/>
          <w:spacing w:val="-20"/>
          <w:szCs w:val="24"/>
        </w:rPr>
      </w:pPr>
    </w:p>
    <w:p>
      <w:pPr>
        <w:ind w:left="-352" w:leftChars="-171" w:firstLine="167" w:firstLineChars="101"/>
        <w:jc w:val="center"/>
        <w:rPr>
          <w:rFonts w:eastAsia="隶书"/>
          <w:b/>
          <w:bCs/>
          <w:spacing w:val="-20"/>
          <w:szCs w:val="24"/>
        </w:rPr>
      </w:pPr>
    </w:p>
    <w:p>
      <w:pPr>
        <w:ind w:left="-352" w:leftChars="-171" w:firstLine="480" w:firstLineChars="101"/>
        <w:jc w:val="center"/>
        <w:rPr>
          <w:rFonts w:ascii="黑体" w:hAnsi="黑体" w:eastAsia="黑体"/>
          <w:bCs/>
          <w:spacing w:val="-20"/>
          <w:sz w:val="52"/>
          <w:szCs w:val="52"/>
        </w:rPr>
      </w:pPr>
      <w:r>
        <w:rPr>
          <w:rFonts w:hint="eastAsia" w:ascii="黑体" w:hAnsi="黑体" w:eastAsia="黑体"/>
          <w:bCs/>
          <w:spacing w:val="-20"/>
          <w:sz w:val="52"/>
          <w:szCs w:val="52"/>
        </w:rPr>
        <w:t>湖北省一流本科专业建设点</w:t>
      </w:r>
    </w:p>
    <w:p>
      <w:pPr>
        <w:ind w:left="-352" w:leftChars="-171" w:firstLine="521" w:firstLineChars="101"/>
        <w:jc w:val="center"/>
        <w:rPr>
          <w:rFonts w:ascii="黑体" w:hAnsi="黑体" w:eastAsia="黑体"/>
          <w:bCs/>
          <w:sz w:val="52"/>
          <w:szCs w:val="52"/>
        </w:rPr>
      </w:pPr>
      <w:r>
        <w:rPr>
          <w:rFonts w:hint="eastAsia" w:ascii="黑体" w:hAnsi="黑体" w:eastAsia="黑体"/>
          <w:bCs/>
          <w:sz w:val="52"/>
          <w:szCs w:val="52"/>
        </w:rPr>
        <w:t>信息采集表</w:t>
      </w:r>
    </w:p>
    <w:p>
      <w:pPr>
        <w:rPr>
          <w:rFonts w:eastAsia="宋体"/>
          <w:szCs w:val="32"/>
        </w:rPr>
      </w:pPr>
    </w:p>
    <w:p>
      <w:pPr>
        <w:rPr>
          <w:rFonts w:eastAsia="宋体"/>
          <w:szCs w:val="32"/>
        </w:rPr>
      </w:pPr>
    </w:p>
    <w:p>
      <w:pPr>
        <w:rPr>
          <w:rFonts w:eastAsia="宋体"/>
          <w:szCs w:val="32"/>
        </w:rPr>
      </w:pPr>
    </w:p>
    <w:p>
      <w:pPr>
        <w:ind w:firstLine="1424" w:firstLineChars="400"/>
        <w:rPr>
          <w:rFonts w:eastAsia="宋体"/>
          <w:szCs w:val="24"/>
        </w:rPr>
      </w:pPr>
      <w:r>
        <w:rPr>
          <w:rFonts w:hint="eastAsia" w:ascii="Arial" w:hAnsi="Arial" w:eastAsia="楷体_GB2312"/>
          <w:sz w:val="36"/>
          <w:szCs w:val="24"/>
        </w:rPr>
        <w:t>高校名称：</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r>
        <w:rPr>
          <w:rFonts w:hint="eastAsia" w:ascii="Arial" w:hAnsi="Arial" w:eastAsia="楷体_GB2312"/>
          <w:sz w:val="36"/>
          <w:szCs w:val="24"/>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专业名称：  </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专业代码：  </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5" w:firstLineChars="371"/>
        <w:rPr>
          <w:rFonts w:ascii="Arial" w:hAnsi="Arial" w:eastAsia="楷体_GB2312"/>
          <w:spacing w:val="14"/>
          <w:sz w:val="36"/>
          <w:szCs w:val="24"/>
          <w:u w:val="single"/>
        </w:rPr>
      </w:pPr>
      <w:r>
        <w:rPr>
          <w:rFonts w:hint="eastAsia" w:ascii="Arial" w:hAnsi="Arial" w:eastAsia="楷体_GB2312"/>
          <w:spacing w:val="14"/>
          <w:sz w:val="36"/>
          <w:szCs w:val="24"/>
        </w:rPr>
        <w:t xml:space="preserve">专 业 类： </w:t>
      </w:r>
      <w:r>
        <w:rPr>
          <w:rFonts w:hint="eastAsia" w:ascii="Arial" w:hAnsi="Arial" w:eastAsia="楷体_GB2312"/>
          <w:spacing w:val="14"/>
          <w:sz w:val="36"/>
          <w:szCs w:val="24"/>
          <w:u w:val="single"/>
        </w:rPr>
        <w:t xml:space="preserve"> </w:t>
      </w:r>
      <w:r>
        <w:rPr>
          <w:rFonts w:ascii="Arial" w:hAnsi="Arial" w:eastAsia="楷体_GB2312"/>
          <w:spacing w:val="14"/>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专业负责人：</w:t>
      </w:r>
      <w:r>
        <w:rPr>
          <w:rFonts w:hint="eastAsia" w:ascii="Arial" w:hAnsi="Arial" w:eastAsia="楷体_GB2312"/>
          <w:sz w:val="36"/>
          <w:szCs w:val="24"/>
          <w:u w:val="single"/>
        </w:rPr>
        <w:t xml:space="preserve"> </w:t>
      </w:r>
      <w:r>
        <w:rPr>
          <w:rFonts w:ascii="Arial" w:hAnsi="Arial" w:eastAsia="楷体_GB2312"/>
          <w:sz w:val="36"/>
          <w:szCs w:val="24"/>
          <w:u w:val="single"/>
        </w:rPr>
        <w:t xml:space="preserve">                        </w:t>
      </w:r>
    </w:p>
    <w:p>
      <w:pPr>
        <w:spacing w:line="720" w:lineRule="exact"/>
        <w:ind w:firstLine="1424" w:firstLineChars="400"/>
        <w:rPr>
          <w:rFonts w:ascii="Arial" w:hAnsi="Arial" w:eastAsia="楷体_GB2312"/>
          <w:sz w:val="36"/>
          <w:szCs w:val="24"/>
          <w:u w:val="single"/>
        </w:rPr>
      </w:pPr>
      <w:r>
        <w:rPr>
          <w:rFonts w:hint="eastAsia" w:ascii="Arial" w:hAnsi="Arial" w:eastAsia="楷体_GB2312"/>
          <w:sz w:val="36"/>
          <w:szCs w:val="24"/>
        </w:rPr>
        <w:t xml:space="preserve">联系电话：  </w:t>
      </w:r>
      <w:r>
        <w:rPr>
          <w:rFonts w:ascii="Arial" w:hAnsi="Arial" w:eastAsia="楷体_GB2312"/>
          <w:sz w:val="36"/>
          <w:szCs w:val="24"/>
          <w:u w:val="single"/>
        </w:rPr>
        <w:t xml:space="preserve">                         </w:t>
      </w:r>
    </w:p>
    <w:p>
      <w:pPr>
        <w:spacing w:line="720" w:lineRule="exact"/>
        <w:ind w:firstLine="1744" w:firstLineChars="400"/>
        <w:rPr>
          <w:rFonts w:ascii="Arial" w:hAnsi="Arial" w:eastAsia="楷体_GB2312"/>
          <w:sz w:val="44"/>
          <w:szCs w:val="24"/>
        </w:rPr>
      </w:pPr>
    </w:p>
    <w:p>
      <w:pPr>
        <w:rPr>
          <w:rFonts w:eastAsia="宋体"/>
          <w:szCs w:val="24"/>
        </w:rPr>
      </w:pPr>
    </w:p>
    <w:p>
      <w:pPr>
        <w:rPr>
          <w:rFonts w:eastAsia="宋体"/>
          <w:szCs w:val="24"/>
        </w:rPr>
      </w:pPr>
    </w:p>
    <w:p>
      <w:pPr>
        <w:jc w:val="center"/>
        <w:rPr>
          <w:rFonts w:ascii="Arial" w:hAnsi="Arial" w:eastAsia="楷体_GB2312"/>
          <w:sz w:val="36"/>
          <w:szCs w:val="24"/>
        </w:rPr>
      </w:pPr>
      <w:r>
        <w:rPr>
          <w:rFonts w:hint="eastAsia" w:ascii="Arial" w:hAnsi="Arial" w:eastAsia="楷体_GB2312"/>
          <w:sz w:val="36"/>
          <w:szCs w:val="24"/>
        </w:rPr>
        <w:t>湖北省教育厅制</w:t>
      </w:r>
    </w:p>
    <w:p>
      <w:pPr>
        <w:jc w:val="center"/>
        <w:rPr>
          <w:rFonts w:ascii="Arial" w:hAnsi="Arial" w:eastAsia="楷体_GB2312"/>
          <w:sz w:val="36"/>
          <w:szCs w:val="24"/>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jc w:val="center"/>
        <w:rPr>
          <w:rFonts w:ascii="仿宋_GB2312" w:hAnsi="Arial"/>
          <w:spacing w:val="100"/>
          <w:sz w:val="32"/>
          <w:szCs w:val="32"/>
        </w:rPr>
      </w:pPr>
    </w:p>
    <w:p>
      <w:pPr>
        <w:ind w:firstLine="632" w:firstLineChars="200"/>
        <w:rPr>
          <w:rFonts w:ascii="仿宋" w:hAnsi="仿宋" w:eastAsia="仿宋"/>
          <w:sz w:val="32"/>
          <w:szCs w:val="32"/>
        </w:rPr>
      </w:pPr>
      <w:r>
        <w:rPr>
          <w:rFonts w:hint="eastAsia" w:ascii="仿宋" w:hAnsi="仿宋" w:eastAsia="仿宋"/>
          <w:sz w:val="32"/>
          <w:szCs w:val="32"/>
        </w:rPr>
        <w:t>1.采集表填写内容必须实事求是，表达准确严谨。填报内容不得有空缺项，如无内容应填“无”。</w:t>
      </w:r>
    </w:p>
    <w:p>
      <w:pPr>
        <w:ind w:firstLine="632" w:firstLineChars="200"/>
        <w:rPr>
          <w:rFonts w:ascii="仿宋" w:hAnsi="仿宋" w:eastAsia="仿宋"/>
          <w:sz w:val="32"/>
          <w:szCs w:val="32"/>
        </w:rPr>
      </w:pPr>
      <w:r>
        <w:rPr>
          <w:rFonts w:hint="eastAsia" w:ascii="仿宋" w:hAnsi="仿宋" w:eastAsia="仿宋"/>
          <w:sz w:val="32"/>
          <w:szCs w:val="32"/>
        </w:rPr>
        <w:t>2.采集表中空白位置不够填写时，可自行调整排版，但应注意按照“整页”原则调整。</w:t>
      </w:r>
    </w:p>
    <w:p>
      <w:pPr>
        <w:ind w:firstLine="632" w:firstLineChars="200"/>
        <w:rPr>
          <w:rFonts w:ascii="仿宋" w:hAnsi="仿宋" w:eastAsia="仿宋"/>
          <w:sz w:val="32"/>
          <w:szCs w:val="32"/>
        </w:rPr>
      </w:pPr>
      <w:r>
        <w:rPr>
          <w:rFonts w:hint="eastAsia" w:ascii="仿宋" w:hAnsi="仿宋" w:eastAsia="仿宋"/>
          <w:sz w:val="32"/>
          <w:szCs w:val="32"/>
        </w:rPr>
        <w:t>3.专业</w:t>
      </w:r>
      <w:r>
        <w:rPr>
          <w:rFonts w:ascii="仿宋" w:hAnsi="仿宋" w:eastAsia="仿宋"/>
          <w:sz w:val="32"/>
          <w:szCs w:val="32"/>
        </w:rPr>
        <w:t>人才培养方案</w:t>
      </w:r>
      <w:r>
        <w:rPr>
          <w:rFonts w:hint="eastAsia" w:ascii="仿宋" w:hAnsi="仿宋" w:eastAsia="仿宋"/>
          <w:sz w:val="32"/>
          <w:szCs w:val="32"/>
        </w:rPr>
        <w:t>及有关支撑材料</w:t>
      </w:r>
      <w:r>
        <w:rPr>
          <w:rFonts w:ascii="仿宋" w:hAnsi="仿宋" w:eastAsia="仿宋"/>
          <w:sz w:val="32"/>
          <w:szCs w:val="32"/>
        </w:rPr>
        <w:t>作为附件</w:t>
      </w:r>
      <w:r>
        <w:rPr>
          <w:rFonts w:hint="eastAsia" w:ascii="仿宋" w:hAnsi="仿宋" w:eastAsia="仿宋"/>
          <w:sz w:val="32"/>
          <w:szCs w:val="32"/>
        </w:rPr>
        <w:t>与采集表一并制成PDF电子版报送。</w:t>
      </w:r>
    </w:p>
    <w:p>
      <w:pPr>
        <w:ind w:firstLine="412" w:firstLineChars="200"/>
        <w:rPr>
          <w:rFonts w:ascii="仿宋" w:hAnsi="仿宋" w:eastAsia="仿宋"/>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sz w:val="36"/>
          <w:szCs w:val="24"/>
        </w:rPr>
      </w:pPr>
      <w:r>
        <w:rPr>
          <w:rFonts w:ascii="宋体" w:hAnsi="宋体" w:eastAsia="宋体" w:cs="宋体"/>
          <w:sz w:val="30"/>
          <w:szCs w:val="30"/>
        </w:rPr>
        <w:br w:type="page"/>
      </w:r>
    </w:p>
    <w:p>
      <w:pPr>
        <w:spacing w:line="440" w:lineRule="exact"/>
        <w:jc w:val="center"/>
        <w:rPr>
          <w:rFonts w:ascii="黑体" w:eastAsia="黑体"/>
          <w:bCs/>
          <w:sz w:val="36"/>
          <w:szCs w:val="36"/>
        </w:rPr>
      </w:pPr>
    </w:p>
    <w:p>
      <w:pPr>
        <w:spacing w:line="440" w:lineRule="exact"/>
        <w:jc w:val="center"/>
        <w:rPr>
          <w:rFonts w:ascii="方正小标宋简体" w:eastAsia="方正小标宋简体"/>
          <w:bCs/>
          <w:sz w:val="36"/>
          <w:szCs w:val="36"/>
        </w:rPr>
      </w:pPr>
      <w:r>
        <w:rPr>
          <w:rFonts w:hint="eastAsia" w:ascii="方正小标宋简体" w:eastAsia="方正小标宋简体"/>
          <w:bCs/>
          <w:sz w:val="36"/>
          <w:szCs w:val="36"/>
        </w:rPr>
        <w:t>目    录</w:t>
      </w:r>
    </w:p>
    <w:p>
      <w:pPr>
        <w:spacing w:line="360" w:lineRule="auto"/>
        <w:rPr>
          <w:rFonts w:ascii="仿宋_GB2312"/>
          <w:szCs w:val="24"/>
        </w:rPr>
      </w:pPr>
    </w:p>
    <w:p>
      <w:pPr>
        <w:spacing w:line="560" w:lineRule="exact"/>
        <w:ind w:firstLine="632" w:firstLineChars="20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、所在</w:t>
      </w:r>
      <w:r>
        <w:rPr>
          <w:rFonts w:ascii="仿宋" w:hAnsi="仿宋" w:eastAsia="仿宋"/>
          <w:sz w:val="32"/>
          <w:szCs w:val="32"/>
        </w:rPr>
        <w:t>高校基本情况</w:t>
      </w:r>
    </w:p>
    <w:p>
      <w:pPr>
        <w:spacing w:line="560" w:lineRule="exact"/>
        <w:ind w:firstLine="632" w:firstLineChars="200"/>
        <w:rPr>
          <w:rFonts w:ascii="仿宋" w:hAnsi="仿宋" w:eastAsia="仿宋"/>
          <w:sz w:val="32"/>
          <w:szCs w:val="32"/>
        </w:rPr>
      </w:pPr>
      <w:r>
        <w:rPr>
          <w:rFonts w:ascii="仿宋" w:hAnsi="仿宋" w:eastAsia="仿宋"/>
          <w:sz w:val="32"/>
          <w:szCs w:val="32"/>
        </w:rPr>
        <w:t>二</w:t>
      </w:r>
      <w:r>
        <w:rPr>
          <w:rFonts w:hint="eastAsia" w:ascii="仿宋" w:hAnsi="仿宋" w:eastAsia="仿宋"/>
          <w:sz w:val="32"/>
          <w:szCs w:val="32"/>
        </w:rPr>
        <w:t>、</w:t>
      </w:r>
      <w:r>
        <w:rPr>
          <w:rFonts w:ascii="仿宋" w:hAnsi="仿宋" w:eastAsia="仿宋"/>
          <w:sz w:val="32"/>
          <w:szCs w:val="32"/>
        </w:rPr>
        <w:t>报送专业情况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1.专业基本情况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2.专业负责人基本情况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3.近3年本专业毕业生就业（升学）情况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4.近3年本专业获省部级及以上奖励和支持情况</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5.专业定位、历史沿革和特色优势</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6.深化专业综合改革的主要措施和成效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7.加强师资队伍和基层教学组织建设的主要举措</w:t>
      </w:r>
      <w:r>
        <w:rPr>
          <w:rFonts w:ascii="仿宋" w:hAnsi="仿宋" w:eastAsia="仿宋"/>
          <w:sz w:val="32"/>
          <w:szCs w:val="32"/>
        </w:rPr>
        <w:t>及</w:t>
      </w:r>
      <w:r>
        <w:rPr>
          <w:rFonts w:hint="eastAsia" w:ascii="仿宋" w:hAnsi="仿宋" w:eastAsia="仿宋"/>
          <w:sz w:val="32"/>
          <w:szCs w:val="32"/>
        </w:rPr>
        <w:t>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8.加强专业教学质量保障体系建设的主要举措和成效</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9.毕业生培养质量的跟踪调查结果和外部评价</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三、下一步推进专业建设和改革的主要思路及举措</w:t>
      </w:r>
    </w:p>
    <w:p>
      <w:pPr>
        <w:spacing w:line="560" w:lineRule="exact"/>
        <w:ind w:firstLine="632" w:firstLineChars="200"/>
        <w:rPr>
          <w:rFonts w:ascii="仿宋" w:hAnsi="仿宋" w:eastAsia="仿宋"/>
          <w:sz w:val="32"/>
          <w:szCs w:val="32"/>
        </w:rPr>
      </w:pPr>
      <w:r>
        <w:rPr>
          <w:rFonts w:hint="eastAsia" w:ascii="仿宋" w:hAnsi="仿宋" w:eastAsia="仿宋"/>
          <w:sz w:val="32"/>
          <w:szCs w:val="32"/>
        </w:rPr>
        <w:t>四、其他相关信息</w:t>
      </w:r>
    </w:p>
    <w:p>
      <w:pPr>
        <w:rPr>
          <w:rFonts w:ascii="黑体" w:hAnsi="黑体" w:eastAsia="黑体"/>
          <w:sz w:val="32"/>
          <w:szCs w:val="32"/>
        </w:rPr>
      </w:pPr>
      <w:r>
        <w:rPr>
          <w:rFonts w:hint="eastAsia" w:ascii="仿宋_GB2312" w:hAnsi="黑体"/>
          <w:bCs/>
          <w:sz w:val="36"/>
          <w:szCs w:val="36"/>
        </w:rPr>
        <w:br w:type="page"/>
      </w:r>
      <w:r>
        <w:rPr>
          <w:rFonts w:hint="eastAsia" w:ascii="黑体" w:hAnsi="黑体" w:eastAsia="黑体"/>
          <w:sz w:val="32"/>
          <w:szCs w:val="32"/>
        </w:rPr>
        <w:t>一、所在高校基本情况</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829"/>
        <w:gridCol w:w="3198"/>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学校名称</w:t>
            </w:r>
          </w:p>
        </w:tc>
        <w:tc>
          <w:tcPr>
            <w:tcW w:w="1537" w:type="dxa"/>
            <w:gridSpan w:val="2"/>
            <w:vAlign w:val="center"/>
          </w:tcPr>
          <w:p>
            <w:pPr>
              <w:adjustRightInd w:val="0"/>
              <w:snapToGrid w:val="0"/>
              <w:spacing w:line="240" w:lineRule="atLeast"/>
              <w:jc w:val="center"/>
              <w:rPr>
                <w:rFonts w:asciiTheme="minorEastAsia" w:hAnsiTheme="minorEastAsia"/>
                <w:sz w:val="24"/>
                <w:szCs w:val="24"/>
              </w:rPr>
            </w:pPr>
          </w:p>
        </w:tc>
        <w:tc>
          <w:tcPr>
            <w:tcW w:w="319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学校代码</w:t>
            </w:r>
          </w:p>
        </w:tc>
        <w:tc>
          <w:tcPr>
            <w:tcW w:w="1651" w:type="dxa"/>
            <w:gridSpan w:val="3"/>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973" w:type="dxa"/>
            <w:vMerge w:val="restart"/>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学校办学</w:t>
            </w:r>
          </w:p>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基本类型</w:t>
            </w:r>
          </w:p>
        </w:tc>
        <w:tc>
          <w:tcPr>
            <w:tcW w:w="6386" w:type="dxa"/>
            <w:gridSpan w:val="6"/>
          </w:tcPr>
          <w:p>
            <w:pPr>
              <w:adjustRightInd w:val="0"/>
              <w:snapToGrid w:val="0"/>
              <w:spacing w:line="240" w:lineRule="atLeast"/>
              <w:rPr>
                <w:rFonts w:asciiTheme="minorEastAsia" w:hAnsiTheme="minorEastAsia"/>
                <w:sz w:val="24"/>
                <w:szCs w:val="24"/>
              </w:rPr>
            </w:pPr>
            <w:r>
              <w:rPr>
                <w:rFonts w:asciiTheme="minorEastAsia" w:hAnsiTheme="minorEastAsia"/>
                <w:sz w:val="24"/>
                <w:szCs w:val="24"/>
              </w:rPr>
              <w:t>□部委院校  □地方院校 □</w:t>
            </w:r>
            <w:r>
              <w:rPr>
                <w:rFonts w:hint="eastAsia" w:asciiTheme="minorEastAsia" w:hAnsiTheme="minorEastAsia"/>
                <w:sz w:val="24"/>
                <w:szCs w:val="24"/>
              </w:rPr>
              <w:t>部省</w:t>
            </w:r>
            <w:r>
              <w:rPr>
                <w:rFonts w:asciiTheme="minorEastAsia" w:hAnsiTheme="minorEastAsia"/>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adjustRightInd w:val="0"/>
              <w:snapToGrid w:val="0"/>
              <w:spacing w:line="240" w:lineRule="atLeast"/>
              <w:rPr>
                <w:rFonts w:asciiTheme="minorEastAsia" w:hAnsiTheme="minorEastAsia"/>
                <w:sz w:val="24"/>
                <w:szCs w:val="24"/>
              </w:rPr>
            </w:pPr>
          </w:p>
        </w:tc>
        <w:tc>
          <w:tcPr>
            <w:tcW w:w="6386" w:type="dxa"/>
            <w:gridSpan w:val="6"/>
          </w:tcPr>
          <w:p>
            <w:pPr>
              <w:adjustRightInd w:val="0"/>
              <w:snapToGrid w:val="0"/>
              <w:spacing w:line="240" w:lineRule="atLeast"/>
              <w:rPr>
                <w:rFonts w:asciiTheme="minorEastAsia" w:hAnsiTheme="minorEastAsia"/>
                <w:sz w:val="24"/>
                <w:szCs w:val="24"/>
              </w:rPr>
            </w:pPr>
            <w:r>
              <w:rPr>
                <w:rFonts w:asciiTheme="minorEastAsia" w:hAnsiTheme="minorEastAsia"/>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在校本科生总数</w:t>
            </w:r>
          </w:p>
        </w:tc>
        <w:tc>
          <w:tcPr>
            <w:tcW w:w="1537" w:type="dxa"/>
            <w:gridSpan w:val="2"/>
            <w:vAlign w:val="center"/>
          </w:tcPr>
          <w:p>
            <w:pPr>
              <w:adjustRightInd w:val="0"/>
              <w:snapToGrid w:val="0"/>
              <w:spacing w:line="240" w:lineRule="atLeast"/>
              <w:jc w:val="right"/>
              <w:rPr>
                <w:rFonts w:asciiTheme="minorEastAsia" w:hAnsiTheme="minorEastAsia"/>
                <w:sz w:val="24"/>
                <w:szCs w:val="24"/>
              </w:rPr>
            </w:pPr>
            <w:r>
              <w:rPr>
                <w:rFonts w:asciiTheme="minorEastAsia" w:hAnsiTheme="minorEastAsia"/>
                <w:sz w:val="24"/>
                <w:szCs w:val="24"/>
              </w:rPr>
              <w:t>人</w:t>
            </w: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近3</w:t>
            </w:r>
            <w:r>
              <w:rPr>
                <w:rFonts w:asciiTheme="minorEastAsia" w:hAnsiTheme="minorEastAsia"/>
                <w:sz w:val="24"/>
                <w:szCs w:val="24"/>
              </w:rPr>
              <w:t>年年均本科招生数</w:t>
            </w:r>
          </w:p>
        </w:tc>
        <w:tc>
          <w:tcPr>
            <w:tcW w:w="1161" w:type="dxa"/>
            <w:vAlign w:val="center"/>
          </w:tcPr>
          <w:p>
            <w:pPr>
              <w:adjustRightInd w:val="0"/>
              <w:snapToGrid w:val="0"/>
              <w:spacing w:line="240" w:lineRule="atLeast"/>
              <w:jc w:val="right"/>
              <w:rPr>
                <w:rFonts w:asciiTheme="minorEastAsia" w:hAnsiTheme="minorEastAsia"/>
                <w:sz w:val="24"/>
                <w:szCs w:val="24"/>
              </w:rPr>
            </w:pPr>
            <w:r>
              <w:rPr>
                <w:rFonts w:asciiTheme="minorEastAsia" w:hAnsiTheme="minorEastAsia"/>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专任教师总数</w:t>
            </w:r>
          </w:p>
        </w:tc>
        <w:tc>
          <w:tcPr>
            <w:tcW w:w="1537" w:type="dxa"/>
            <w:gridSpan w:val="2"/>
            <w:vAlign w:val="center"/>
          </w:tcPr>
          <w:p>
            <w:pPr>
              <w:adjustRightInd w:val="0"/>
              <w:snapToGrid w:val="0"/>
              <w:spacing w:line="240" w:lineRule="atLeast"/>
              <w:jc w:val="right"/>
              <w:rPr>
                <w:rFonts w:asciiTheme="minorEastAsia" w:hAnsiTheme="minorEastAsia"/>
                <w:sz w:val="24"/>
                <w:szCs w:val="24"/>
              </w:rPr>
            </w:pPr>
            <w:r>
              <w:rPr>
                <w:rFonts w:asciiTheme="minorEastAsia" w:hAnsiTheme="minorEastAsia"/>
                <w:sz w:val="24"/>
                <w:szCs w:val="24"/>
              </w:rPr>
              <w:t>人</w:t>
            </w: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专任教师中副教授及以上职称比例</w:t>
            </w:r>
          </w:p>
        </w:tc>
        <w:tc>
          <w:tcPr>
            <w:tcW w:w="1161" w:type="dxa"/>
            <w:vAlign w:val="center"/>
          </w:tcPr>
          <w:p>
            <w:pPr>
              <w:adjustRightInd w:val="0"/>
              <w:snapToGrid w:val="0"/>
              <w:spacing w:line="240" w:lineRule="atLeast"/>
              <w:jc w:val="right"/>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adjustRightInd w:val="0"/>
              <w:snapToGrid w:val="0"/>
              <w:spacing w:line="240" w:lineRule="atLeast"/>
              <w:ind w:left="-103" w:leftChars="-50" w:right="-103" w:rightChars="-50"/>
              <w:jc w:val="center"/>
              <w:rPr>
                <w:rFonts w:asciiTheme="minorEastAsia" w:hAnsiTheme="minorEastAsia"/>
                <w:sz w:val="24"/>
                <w:szCs w:val="24"/>
              </w:rPr>
            </w:pPr>
            <w:r>
              <w:rPr>
                <w:rFonts w:asciiTheme="minorEastAsia" w:hAnsiTheme="minorEastAsia"/>
                <w:sz w:val="24"/>
                <w:szCs w:val="24"/>
              </w:rPr>
              <w:t>生师比</w:t>
            </w:r>
          </w:p>
        </w:tc>
        <w:tc>
          <w:tcPr>
            <w:tcW w:w="1537" w:type="dxa"/>
            <w:gridSpan w:val="2"/>
            <w:vAlign w:val="center"/>
          </w:tcPr>
          <w:p>
            <w:pPr>
              <w:adjustRightInd w:val="0"/>
              <w:snapToGrid w:val="0"/>
              <w:spacing w:line="240" w:lineRule="atLeast"/>
              <w:jc w:val="center"/>
              <w:rPr>
                <w:rFonts w:asciiTheme="minorEastAsia" w:hAnsiTheme="minorEastAsia"/>
                <w:sz w:val="24"/>
                <w:szCs w:val="24"/>
              </w:rPr>
            </w:pPr>
          </w:p>
        </w:tc>
        <w:tc>
          <w:tcPr>
            <w:tcW w:w="3688"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具有硕博士学位教师占专任教师比例</w:t>
            </w:r>
          </w:p>
        </w:tc>
        <w:tc>
          <w:tcPr>
            <w:tcW w:w="1161" w:type="dxa"/>
            <w:vAlign w:val="center"/>
          </w:tcPr>
          <w:p>
            <w:pPr>
              <w:adjustRightInd w:val="0"/>
              <w:snapToGrid w:val="0"/>
              <w:spacing w:line="240" w:lineRule="atLeast"/>
              <w:jc w:val="right"/>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4" w:hRule="atLeast"/>
        </w:trPr>
        <w:tc>
          <w:tcPr>
            <w:tcW w:w="19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推进高水平本科建设整体情况</w:t>
            </w:r>
          </w:p>
        </w:tc>
        <w:tc>
          <w:tcPr>
            <w:tcW w:w="6386" w:type="dxa"/>
            <w:gridSpan w:val="6"/>
          </w:tcPr>
          <w:p>
            <w:pPr>
              <w:adjustRightInd w:val="0"/>
              <w:snapToGrid w:val="0"/>
              <w:spacing w:line="240" w:lineRule="atLeast"/>
              <w:jc w:val="left"/>
              <w:rPr>
                <w:rFonts w:asciiTheme="minorEastAsia" w:hAnsiTheme="minorEastAsia"/>
                <w:bCs/>
                <w:sz w:val="24"/>
                <w:szCs w:val="24"/>
              </w:rPr>
            </w:pPr>
            <w:r>
              <w:rPr>
                <w:rFonts w:hint="eastAsia" w:asciiTheme="minorEastAsia" w:hAnsiTheme="minorEastAsia"/>
                <w:bCs/>
                <w:sz w:val="24"/>
                <w:szCs w:val="24"/>
              </w:rPr>
              <w:t>（</w:t>
            </w:r>
            <w:r>
              <w:rPr>
                <w:rFonts w:asciiTheme="minorEastAsia" w:hAnsiTheme="minorEastAsia"/>
                <w:bCs/>
                <w:sz w:val="24"/>
                <w:szCs w:val="24"/>
              </w:rPr>
              <w:t>落实</w:t>
            </w:r>
            <w:r>
              <w:rPr>
                <w:rFonts w:hint="eastAsia" w:asciiTheme="minorEastAsia" w:hAnsiTheme="minorEastAsia"/>
                <w:bCs/>
                <w:sz w:val="24"/>
                <w:szCs w:val="24"/>
              </w:rPr>
              <w:t>“以本为本、四个回归”、推进“四新”建设、完善协同育人和实践教学机制、</w:t>
            </w:r>
            <w:r>
              <w:rPr>
                <w:rFonts w:asciiTheme="minorEastAsia" w:hAnsiTheme="minorEastAsia"/>
                <w:bCs/>
                <w:sz w:val="24"/>
                <w:szCs w:val="24"/>
              </w:rPr>
              <w:t>培育以人才培养为中心的</w:t>
            </w:r>
            <w:r>
              <w:rPr>
                <w:rFonts w:hint="eastAsia" w:asciiTheme="minorEastAsia" w:hAnsiTheme="minorEastAsia"/>
                <w:bCs/>
                <w:sz w:val="24"/>
                <w:szCs w:val="24"/>
              </w:rPr>
              <w:t>质量文化等，</w:t>
            </w:r>
            <w:r>
              <w:rPr>
                <w:rFonts w:asciiTheme="minorEastAsia" w:hAnsiTheme="minorEastAsia"/>
                <w:bCs/>
                <w:sz w:val="24"/>
                <w:szCs w:val="24"/>
              </w:rPr>
              <w:t>1200字以内</w:t>
            </w:r>
            <w:r>
              <w:rPr>
                <w:rFonts w:hint="eastAsia" w:asciiTheme="minorEastAsia" w:hAnsiTheme="minorEastAsia"/>
                <w:bCs/>
                <w:sz w:val="24"/>
                <w:szCs w:val="24"/>
              </w:rPr>
              <w:t>）</w:t>
            </w:r>
          </w:p>
          <w:p>
            <w:pPr>
              <w:adjustRightInd w:val="0"/>
              <w:snapToGrid w:val="0"/>
              <w:spacing w:line="240" w:lineRule="atLeast"/>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学校关于本科</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人才培养的重要</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政策文件</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（限</w:t>
            </w:r>
            <w:r>
              <w:rPr>
                <w:rFonts w:asciiTheme="minorEastAsia" w:hAnsiTheme="minorEastAsia"/>
                <w:sz w:val="24"/>
                <w:szCs w:val="24"/>
              </w:rPr>
              <w:t>10项</w:t>
            </w:r>
            <w:r>
              <w:rPr>
                <w:rFonts w:hint="eastAsia" w:asciiTheme="minorEastAsia" w:hAnsiTheme="minorEastAsia"/>
                <w:sz w:val="24"/>
                <w:szCs w:val="24"/>
              </w:rPr>
              <w:t>）</w:t>
            </w:r>
          </w:p>
        </w:tc>
        <w:tc>
          <w:tcPr>
            <w:tcW w:w="70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4402" w:type="dxa"/>
            <w:gridSpan w:val="3"/>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文件名称</w:t>
            </w:r>
          </w:p>
        </w:tc>
        <w:tc>
          <w:tcPr>
            <w:tcW w:w="1276"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4402" w:type="dxa"/>
            <w:gridSpan w:val="3"/>
            <w:vAlign w:val="center"/>
          </w:tcPr>
          <w:p>
            <w:pPr>
              <w:adjustRightInd w:val="0"/>
              <w:snapToGrid w:val="0"/>
              <w:spacing w:line="240" w:lineRule="atLeast"/>
              <w:jc w:val="center"/>
              <w:rPr>
                <w:rFonts w:asciiTheme="minorEastAsia" w:hAnsiTheme="minorEastAsia"/>
                <w:sz w:val="24"/>
                <w:szCs w:val="24"/>
              </w:rPr>
            </w:pPr>
          </w:p>
        </w:tc>
        <w:tc>
          <w:tcPr>
            <w:tcW w:w="1276" w:type="dxa"/>
            <w:gridSpan w:val="2"/>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4402" w:type="dxa"/>
            <w:gridSpan w:val="3"/>
            <w:vAlign w:val="center"/>
          </w:tcPr>
          <w:p>
            <w:pPr>
              <w:adjustRightInd w:val="0"/>
              <w:snapToGrid w:val="0"/>
              <w:spacing w:line="240" w:lineRule="atLeast"/>
              <w:jc w:val="center"/>
              <w:rPr>
                <w:rFonts w:asciiTheme="minorEastAsia" w:hAnsiTheme="minorEastAsia"/>
                <w:sz w:val="24"/>
                <w:szCs w:val="24"/>
              </w:rPr>
            </w:pPr>
          </w:p>
        </w:tc>
        <w:tc>
          <w:tcPr>
            <w:tcW w:w="1276" w:type="dxa"/>
            <w:gridSpan w:val="2"/>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adjustRightInd w:val="0"/>
              <w:snapToGrid w:val="0"/>
              <w:spacing w:line="240" w:lineRule="atLeast"/>
              <w:jc w:val="center"/>
              <w:rPr>
                <w:rFonts w:asciiTheme="minorEastAsia" w:hAnsiTheme="minorEastAsia"/>
                <w:sz w:val="24"/>
                <w:szCs w:val="24"/>
              </w:rPr>
            </w:pPr>
          </w:p>
        </w:tc>
        <w:tc>
          <w:tcPr>
            <w:tcW w:w="70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4402" w:type="dxa"/>
            <w:gridSpan w:val="3"/>
            <w:vAlign w:val="center"/>
          </w:tcPr>
          <w:p>
            <w:pPr>
              <w:adjustRightInd w:val="0"/>
              <w:snapToGrid w:val="0"/>
              <w:spacing w:line="240" w:lineRule="atLeast"/>
              <w:jc w:val="center"/>
              <w:rPr>
                <w:rFonts w:asciiTheme="minorEastAsia" w:hAnsiTheme="minorEastAsia"/>
                <w:sz w:val="24"/>
                <w:szCs w:val="24"/>
              </w:rPr>
            </w:pPr>
          </w:p>
        </w:tc>
        <w:tc>
          <w:tcPr>
            <w:tcW w:w="1276" w:type="dxa"/>
            <w:gridSpan w:val="2"/>
            <w:vAlign w:val="center"/>
          </w:tcPr>
          <w:p>
            <w:pPr>
              <w:adjustRightInd w:val="0"/>
              <w:snapToGrid w:val="0"/>
              <w:spacing w:line="240" w:lineRule="atLeast"/>
              <w:jc w:val="center"/>
              <w:rPr>
                <w:rFonts w:asciiTheme="minorEastAsia" w:hAnsiTheme="minorEastAsia"/>
                <w:sz w:val="24"/>
                <w:szCs w:val="24"/>
              </w:rPr>
            </w:pPr>
          </w:p>
        </w:tc>
      </w:tr>
    </w:tbl>
    <w:p>
      <w:pPr>
        <w:rPr>
          <w:rFonts w:ascii="黑体" w:hAnsi="黑体" w:eastAsia="黑体"/>
          <w:bCs/>
          <w:sz w:val="32"/>
          <w:szCs w:val="32"/>
        </w:rPr>
      </w:pPr>
      <w:r>
        <w:rPr>
          <w:rFonts w:ascii="黑体" w:hAnsi="黑体" w:eastAsia="黑体"/>
          <w:sz w:val="36"/>
          <w:szCs w:val="36"/>
        </w:rPr>
        <w:br w:type="page"/>
      </w:r>
      <w:r>
        <w:rPr>
          <w:rFonts w:hint="eastAsia" w:ascii="黑体" w:hAnsi="黑体" w:eastAsia="黑体"/>
          <w:sz w:val="32"/>
          <w:szCs w:val="32"/>
        </w:rPr>
        <w:t>二、</w:t>
      </w:r>
      <w:r>
        <w:rPr>
          <w:rFonts w:hint="eastAsia" w:ascii="黑体" w:hAnsi="黑体" w:eastAsia="黑体"/>
          <w:bCs/>
          <w:sz w:val="32"/>
          <w:szCs w:val="32"/>
        </w:rPr>
        <w:t>报送专业情况</w:t>
      </w:r>
    </w:p>
    <w:p>
      <w:pPr>
        <w:rPr>
          <w:rFonts w:ascii="楷体_GB2312" w:hAnsi="楷体" w:eastAsia="楷体_GB2312" w:cs="宋体"/>
          <w:b/>
          <w:kern w:val="0"/>
          <w:sz w:val="32"/>
          <w:szCs w:val="32"/>
        </w:rPr>
      </w:pPr>
      <w:r>
        <w:rPr>
          <w:rFonts w:hint="eastAsia" w:ascii="楷体_GB2312" w:hAnsi="楷体" w:eastAsia="楷体_GB2312" w:cs="宋体"/>
          <w:b/>
          <w:kern w:val="0"/>
          <w:sz w:val="32"/>
          <w:szCs w:val="32"/>
        </w:rPr>
        <w:t>1.专业基本情况</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889"/>
        <w:gridCol w:w="267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2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专业名称</w:t>
            </w:r>
          </w:p>
        </w:tc>
        <w:tc>
          <w:tcPr>
            <w:tcW w:w="1889" w:type="dxa"/>
            <w:vAlign w:val="center"/>
          </w:tcPr>
          <w:p>
            <w:pPr>
              <w:adjustRightInd w:val="0"/>
              <w:snapToGrid w:val="0"/>
              <w:spacing w:line="240" w:lineRule="atLeast"/>
              <w:jc w:val="center"/>
              <w:rPr>
                <w:rFonts w:asciiTheme="minorEastAsia" w:hAnsiTheme="minorEastAsia"/>
                <w:sz w:val="24"/>
                <w:szCs w:val="24"/>
              </w:rPr>
            </w:pPr>
          </w:p>
        </w:tc>
        <w:tc>
          <w:tcPr>
            <w:tcW w:w="2671"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专业代码</w:t>
            </w:r>
          </w:p>
        </w:tc>
        <w:tc>
          <w:tcPr>
            <w:tcW w:w="2113"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2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修业年限</w:t>
            </w:r>
          </w:p>
        </w:tc>
        <w:tc>
          <w:tcPr>
            <w:tcW w:w="1889" w:type="dxa"/>
            <w:vAlign w:val="center"/>
          </w:tcPr>
          <w:p>
            <w:pPr>
              <w:adjustRightInd w:val="0"/>
              <w:snapToGrid w:val="0"/>
              <w:spacing w:line="240" w:lineRule="atLeast"/>
              <w:jc w:val="center"/>
              <w:rPr>
                <w:rFonts w:asciiTheme="minorEastAsia" w:hAnsiTheme="minorEastAsia"/>
                <w:sz w:val="24"/>
                <w:szCs w:val="24"/>
              </w:rPr>
            </w:pPr>
          </w:p>
        </w:tc>
        <w:tc>
          <w:tcPr>
            <w:tcW w:w="2671"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学位授予门类</w:t>
            </w:r>
          </w:p>
        </w:tc>
        <w:tc>
          <w:tcPr>
            <w:tcW w:w="2113"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2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w:t>
            </w:r>
            <w:r>
              <w:rPr>
                <w:rFonts w:asciiTheme="minorEastAsia" w:hAnsiTheme="minorEastAsia"/>
                <w:sz w:val="24"/>
                <w:szCs w:val="24"/>
              </w:rPr>
              <w:t>设立</w:t>
            </w:r>
            <w:r>
              <w:rPr>
                <w:rFonts w:hint="eastAsia" w:asciiTheme="minorEastAsia" w:hAnsiTheme="minorEastAsia"/>
                <w:sz w:val="24"/>
                <w:szCs w:val="24"/>
              </w:rPr>
              <w:t>时间</w:t>
            </w:r>
          </w:p>
        </w:tc>
        <w:tc>
          <w:tcPr>
            <w:tcW w:w="1889" w:type="dxa"/>
            <w:vAlign w:val="center"/>
          </w:tcPr>
          <w:p>
            <w:pPr>
              <w:adjustRightInd w:val="0"/>
              <w:snapToGrid w:val="0"/>
              <w:spacing w:line="240" w:lineRule="atLeast"/>
              <w:jc w:val="center"/>
              <w:rPr>
                <w:rFonts w:asciiTheme="minorEastAsia" w:hAnsiTheme="minorEastAsia"/>
                <w:sz w:val="24"/>
                <w:szCs w:val="24"/>
              </w:rPr>
            </w:pPr>
          </w:p>
        </w:tc>
        <w:tc>
          <w:tcPr>
            <w:tcW w:w="2671"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所在院系名称</w:t>
            </w:r>
          </w:p>
        </w:tc>
        <w:tc>
          <w:tcPr>
            <w:tcW w:w="2113"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27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专业总学分</w:t>
            </w:r>
          </w:p>
        </w:tc>
        <w:tc>
          <w:tcPr>
            <w:tcW w:w="1889" w:type="dxa"/>
            <w:vAlign w:val="center"/>
          </w:tcPr>
          <w:p>
            <w:pPr>
              <w:adjustRightInd w:val="0"/>
              <w:snapToGrid w:val="0"/>
              <w:spacing w:line="240" w:lineRule="atLeast"/>
              <w:jc w:val="center"/>
              <w:rPr>
                <w:rFonts w:asciiTheme="minorEastAsia" w:hAnsiTheme="minorEastAsia"/>
                <w:sz w:val="24"/>
                <w:szCs w:val="24"/>
              </w:rPr>
            </w:pPr>
          </w:p>
        </w:tc>
        <w:tc>
          <w:tcPr>
            <w:tcW w:w="2671"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专业总学时</w:t>
            </w:r>
          </w:p>
        </w:tc>
        <w:tc>
          <w:tcPr>
            <w:tcW w:w="2113"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162"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实践教学环节学分占总学分比例</w:t>
            </w:r>
          </w:p>
        </w:tc>
        <w:tc>
          <w:tcPr>
            <w:tcW w:w="4784" w:type="dxa"/>
            <w:gridSpan w:val="2"/>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4162" w:type="dxa"/>
            <w:gridSpan w:val="2"/>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本专业教授给本科生上课的比例</w:t>
            </w:r>
          </w:p>
        </w:tc>
        <w:tc>
          <w:tcPr>
            <w:tcW w:w="4784" w:type="dxa"/>
            <w:gridSpan w:val="2"/>
            <w:vAlign w:val="center"/>
          </w:tcPr>
          <w:p>
            <w:pPr>
              <w:adjustRightInd w:val="0"/>
              <w:snapToGrid w:val="0"/>
              <w:spacing w:line="240" w:lineRule="atLeast"/>
              <w:jc w:val="center"/>
              <w:rPr>
                <w:rFonts w:asciiTheme="minorEastAsia" w:hAnsiTheme="minorEastAsia"/>
                <w:sz w:val="24"/>
                <w:szCs w:val="24"/>
              </w:rPr>
            </w:pPr>
          </w:p>
        </w:tc>
      </w:tr>
    </w:tbl>
    <w:p>
      <w:pPr>
        <w:rPr>
          <w:rFonts w:asciiTheme="minorEastAsia" w:hAnsiTheme="minorEastAsia"/>
          <w:sz w:val="24"/>
          <w:szCs w:val="24"/>
        </w:rPr>
      </w:pPr>
      <w:r>
        <w:rPr>
          <w:rFonts w:asciiTheme="minorEastAsia" w:hAnsiTheme="minorEastAsia"/>
          <w:sz w:val="24"/>
          <w:szCs w:val="24"/>
        </w:rPr>
        <w:t>注</w:t>
      </w:r>
      <w:r>
        <w:rPr>
          <w:rFonts w:hint="eastAsia" w:asciiTheme="minorEastAsia" w:hAnsiTheme="minorEastAsia"/>
          <w:sz w:val="24"/>
          <w:szCs w:val="24"/>
        </w:rPr>
        <w:t>：以上数据填报口径为2</w:t>
      </w:r>
      <w:r>
        <w:rPr>
          <w:rFonts w:asciiTheme="minorEastAsia" w:hAnsiTheme="minorEastAsia"/>
          <w:sz w:val="24"/>
          <w:szCs w:val="24"/>
        </w:rPr>
        <w:t>0</w:t>
      </w:r>
      <w:r>
        <w:rPr>
          <w:rFonts w:hint="eastAsia" w:asciiTheme="minorEastAsia" w:hAnsiTheme="minorEastAsia"/>
          <w:sz w:val="24"/>
          <w:szCs w:val="24"/>
        </w:rPr>
        <w:t>20-</w:t>
      </w:r>
      <w:r>
        <w:rPr>
          <w:rFonts w:asciiTheme="minorEastAsia" w:hAnsiTheme="minorEastAsia"/>
          <w:sz w:val="24"/>
          <w:szCs w:val="24"/>
        </w:rPr>
        <w:t>20</w:t>
      </w:r>
      <w:r>
        <w:rPr>
          <w:rFonts w:hint="eastAsia" w:asciiTheme="minorEastAsia" w:hAnsiTheme="minorEastAsia"/>
          <w:sz w:val="24"/>
          <w:szCs w:val="24"/>
        </w:rPr>
        <w:t>21</w:t>
      </w:r>
      <w:r>
        <w:rPr>
          <w:rFonts w:asciiTheme="minorEastAsia" w:hAnsiTheme="minorEastAsia"/>
          <w:sz w:val="24"/>
          <w:szCs w:val="24"/>
        </w:rPr>
        <w:t>学年数据</w:t>
      </w:r>
      <w:r>
        <w:rPr>
          <w:rFonts w:hint="eastAsia" w:asciiTheme="minorEastAsia" w:hAnsiTheme="minorEastAsia"/>
          <w:sz w:val="24"/>
          <w:szCs w:val="24"/>
        </w:rPr>
        <w:t>。</w:t>
      </w:r>
    </w:p>
    <w:p>
      <w:pPr>
        <w:rPr>
          <w:rFonts w:ascii="楷体_GB2312" w:hAnsi="楷体" w:eastAsia="楷体_GB2312" w:cs="宋体"/>
          <w:b/>
          <w:kern w:val="0"/>
          <w:sz w:val="32"/>
          <w:szCs w:val="32"/>
        </w:rPr>
      </w:pPr>
      <w:r>
        <w:rPr>
          <w:rFonts w:hint="eastAsia" w:ascii="楷体_GB2312" w:hAnsi="楷体" w:eastAsia="楷体_GB2312" w:cs="宋体"/>
          <w:b/>
          <w:kern w:val="0"/>
          <w:sz w:val="32"/>
          <w:szCs w:val="32"/>
        </w:rPr>
        <w:t>2.专业负责人基本情况</w:t>
      </w:r>
    </w:p>
    <w:tbl>
      <w:tblPr>
        <w:tblStyle w:val="9"/>
        <w:tblW w:w="887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675"/>
        <w:gridCol w:w="1377"/>
        <w:gridCol w:w="763"/>
        <w:gridCol w:w="1835"/>
        <w:gridCol w:w="763"/>
        <w:gridCol w:w="846"/>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7" w:type="dxa"/>
            <w:vMerge w:val="restart"/>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姓名</w:t>
            </w:r>
          </w:p>
        </w:tc>
        <w:tc>
          <w:tcPr>
            <w:tcW w:w="1675" w:type="dxa"/>
            <w:vMerge w:val="restart"/>
            <w:vAlign w:val="center"/>
          </w:tcPr>
          <w:p>
            <w:pPr>
              <w:adjustRightInd w:val="0"/>
              <w:snapToGrid w:val="0"/>
              <w:spacing w:line="240" w:lineRule="atLeast"/>
              <w:jc w:val="center"/>
              <w:rPr>
                <w:rFonts w:asciiTheme="minorEastAsia" w:hAnsiTheme="minorEastAsia"/>
                <w:sz w:val="24"/>
                <w:szCs w:val="24"/>
              </w:rPr>
            </w:pPr>
          </w:p>
        </w:tc>
        <w:tc>
          <w:tcPr>
            <w:tcW w:w="1377"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性别</w:t>
            </w:r>
          </w:p>
        </w:tc>
        <w:tc>
          <w:tcPr>
            <w:tcW w:w="763" w:type="dxa"/>
            <w:vAlign w:val="center"/>
          </w:tcPr>
          <w:p>
            <w:pPr>
              <w:adjustRightInd w:val="0"/>
              <w:snapToGrid w:val="0"/>
              <w:spacing w:line="240" w:lineRule="atLeast"/>
              <w:jc w:val="center"/>
              <w:rPr>
                <w:rFonts w:asciiTheme="minorEastAsia" w:hAnsiTheme="minorEastAsia"/>
                <w:sz w:val="24"/>
                <w:szCs w:val="24"/>
              </w:rPr>
            </w:pPr>
          </w:p>
        </w:tc>
        <w:tc>
          <w:tcPr>
            <w:tcW w:w="1835"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专业技术职务</w:t>
            </w:r>
          </w:p>
        </w:tc>
        <w:tc>
          <w:tcPr>
            <w:tcW w:w="763"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学历</w:t>
            </w:r>
          </w:p>
        </w:tc>
        <w:tc>
          <w:tcPr>
            <w:tcW w:w="84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67" w:type="dxa"/>
            <w:vMerge w:val="continue"/>
            <w:vAlign w:val="center"/>
          </w:tcPr>
          <w:p>
            <w:pPr>
              <w:adjustRightInd w:val="0"/>
              <w:snapToGrid w:val="0"/>
              <w:spacing w:line="240" w:lineRule="atLeast"/>
              <w:jc w:val="center"/>
              <w:rPr>
                <w:rFonts w:asciiTheme="minorEastAsia" w:hAnsiTheme="minorEastAsia"/>
                <w:sz w:val="24"/>
                <w:szCs w:val="24"/>
              </w:rPr>
            </w:pPr>
          </w:p>
        </w:tc>
        <w:tc>
          <w:tcPr>
            <w:tcW w:w="1675" w:type="dxa"/>
            <w:vMerge w:val="continue"/>
            <w:vAlign w:val="center"/>
          </w:tcPr>
          <w:p>
            <w:pPr>
              <w:adjustRightInd w:val="0"/>
              <w:snapToGrid w:val="0"/>
              <w:spacing w:line="240" w:lineRule="atLeast"/>
              <w:jc w:val="center"/>
              <w:rPr>
                <w:rFonts w:asciiTheme="minorEastAsia" w:hAnsiTheme="minorEastAsia"/>
                <w:sz w:val="24"/>
                <w:szCs w:val="24"/>
              </w:rPr>
            </w:pPr>
          </w:p>
        </w:tc>
        <w:tc>
          <w:tcPr>
            <w:tcW w:w="1377"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出生年月</w:t>
            </w:r>
          </w:p>
        </w:tc>
        <w:tc>
          <w:tcPr>
            <w:tcW w:w="763" w:type="dxa"/>
            <w:vAlign w:val="center"/>
          </w:tcPr>
          <w:p>
            <w:pPr>
              <w:adjustRightInd w:val="0"/>
              <w:snapToGrid w:val="0"/>
              <w:spacing w:line="240" w:lineRule="atLeast"/>
              <w:jc w:val="center"/>
              <w:rPr>
                <w:rFonts w:asciiTheme="minorEastAsia" w:hAnsiTheme="minorEastAsia"/>
                <w:sz w:val="24"/>
                <w:szCs w:val="24"/>
              </w:rPr>
            </w:pPr>
          </w:p>
        </w:tc>
        <w:tc>
          <w:tcPr>
            <w:tcW w:w="1835" w:type="dxa"/>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行政职务</w:t>
            </w:r>
          </w:p>
        </w:tc>
        <w:tc>
          <w:tcPr>
            <w:tcW w:w="763"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学位</w:t>
            </w:r>
          </w:p>
        </w:tc>
        <w:tc>
          <w:tcPr>
            <w:tcW w:w="84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8" w:hRule="atLeast"/>
          <w:jc w:val="center"/>
        </w:trPr>
        <w:tc>
          <w:tcPr>
            <w:tcW w:w="2442" w:type="dxa"/>
            <w:gridSpan w:val="2"/>
            <w:vAlign w:val="center"/>
          </w:tcPr>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研究方向和近三年</w:t>
            </w:r>
          </w:p>
          <w:p>
            <w:pPr>
              <w:adjustRightInd w:val="0"/>
              <w:snapToGrid w:val="0"/>
              <w:spacing w:line="240" w:lineRule="atLeast"/>
              <w:jc w:val="center"/>
              <w:rPr>
                <w:rFonts w:asciiTheme="minorEastAsia" w:hAnsiTheme="minorEastAsia"/>
                <w:sz w:val="24"/>
                <w:szCs w:val="24"/>
              </w:rPr>
            </w:pPr>
            <w:r>
              <w:rPr>
                <w:rFonts w:asciiTheme="minorEastAsia" w:hAnsiTheme="minorEastAsia"/>
                <w:sz w:val="24"/>
                <w:szCs w:val="24"/>
              </w:rPr>
              <w:t>主讲的本科课程</w:t>
            </w:r>
          </w:p>
        </w:tc>
        <w:tc>
          <w:tcPr>
            <w:tcW w:w="6429" w:type="dxa"/>
            <w:gridSpan w:val="6"/>
            <w:vAlign w:val="center"/>
          </w:tcPr>
          <w:p>
            <w:pPr>
              <w:adjustRightInd w:val="0"/>
              <w:snapToGrid w:val="0"/>
              <w:spacing w:line="240" w:lineRule="atLeast"/>
              <w:jc w:val="left"/>
              <w:rPr>
                <w:rFonts w:asciiTheme="minorEastAsia" w:hAnsiTheme="minorEastAsia"/>
                <w:sz w:val="24"/>
                <w:szCs w:val="24"/>
              </w:rPr>
            </w:pP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3.近</w:t>
      </w:r>
      <w:r>
        <w:rPr>
          <w:rFonts w:ascii="楷体_GB2312" w:hAnsi="楷体" w:eastAsia="楷体_GB2312" w:cs="宋体"/>
          <w:b/>
          <w:kern w:val="0"/>
          <w:sz w:val="32"/>
          <w:szCs w:val="32"/>
        </w:rPr>
        <w:t>3</w:t>
      </w:r>
      <w:r>
        <w:rPr>
          <w:rFonts w:hint="eastAsia" w:ascii="楷体_GB2312" w:hAnsi="楷体" w:eastAsia="楷体_GB2312" w:cs="宋体"/>
          <w:b/>
          <w:kern w:val="0"/>
          <w:sz w:val="32"/>
          <w:szCs w:val="32"/>
        </w:rPr>
        <w:t>年本专业毕业生就业（升学）情况</w:t>
      </w:r>
    </w:p>
    <w:tbl>
      <w:tblPr>
        <w:tblStyle w:val="9"/>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385"/>
        <w:gridCol w:w="1662"/>
        <w:gridCol w:w="1662"/>
        <w:gridCol w:w="13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年份</w:t>
            </w:r>
          </w:p>
        </w:tc>
        <w:tc>
          <w:tcPr>
            <w:tcW w:w="1385" w:type="dxa"/>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毕业生</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1662" w:type="dxa"/>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境内升学</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1662" w:type="dxa"/>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境外升学</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c>
          <w:tcPr>
            <w:tcW w:w="1385" w:type="dxa"/>
            <w:shd w:val="clear" w:color="auto" w:fill="auto"/>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就业人数</w:t>
            </w:r>
          </w:p>
        </w:tc>
        <w:tc>
          <w:tcPr>
            <w:tcW w:w="170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自主创业</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2020年</w:t>
            </w:r>
          </w:p>
        </w:tc>
        <w:tc>
          <w:tcPr>
            <w:tcW w:w="1385" w:type="dxa"/>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385"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702"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2019年</w:t>
            </w:r>
          </w:p>
        </w:tc>
        <w:tc>
          <w:tcPr>
            <w:tcW w:w="1385" w:type="dxa"/>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385"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702"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50" w:type="dxa"/>
            <w:shd w:val="clear" w:color="auto" w:fill="auto"/>
            <w:noWrap/>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2018年</w:t>
            </w:r>
          </w:p>
        </w:tc>
        <w:tc>
          <w:tcPr>
            <w:tcW w:w="1385" w:type="dxa"/>
            <w:shd w:val="clear" w:color="auto" w:fill="auto"/>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662"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385" w:type="dxa"/>
            <w:shd w:val="clear" w:color="auto" w:fill="auto"/>
            <w:noWrap/>
            <w:vAlign w:val="center"/>
          </w:tcPr>
          <w:p>
            <w:pPr>
              <w:adjustRightInd w:val="0"/>
              <w:snapToGrid w:val="0"/>
              <w:spacing w:line="240" w:lineRule="atLeast"/>
              <w:jc w:val="center"/>
              <w:rPr>
                <w:rFonts w:asciiTheme="minorEastAsia" w:hAnsiTheme="minorEastAsia"/>
                <w:sz w:val="24"/>
                <w:szCs w:val="24"/>
              </w:rPr>
            </w:pPr>
          </w:p>
        </w:tc>
        <w:tc>
          <w:tcPr>
            <w:tcW w:w="1702" w:type="dxa"/>
            <w:vAlign w:val="center"/>
          </w:tcPr>
          <w:p>
            <w:pPr>
              <w:adjustRightInd w:val="0"/>
              <w:snapToGrid w:val="0"/>
              <w:spacing w:line="240" w:lineRule="atLeast"/>
              <w:jc w:val="center"/>
              <w:rPr>
                <w:rFonts w:asciiTheme="minorEastAsia" w:hAnsiTheme="minorEastAsia"/>
                <w:sz w:val="24"/>
                <w:szCs w:val="24"/>
              </w:rPr>
            </w:pPr>
          </w:p>
        </w:tc>
      </w:tr>
    </w:tbl>
    <w:p>
      <w:pPr>
        <w:rPr>
          <w:rFonts w:ascii="楷体_GB2312" w:hAnsi="楷体" w:eastAsia="楷体_GB2312" w:cs="宋体"/>
          <w:b/>
          <w:kern w:val="0"/>
          <w:sz w:val="32"/>
          <w:szCs w:val="32"/>
        </w:rPr>
      </w:pPr>
      <w:r>
        <w:rPr>
          <w:rFonts w:ascii="楷体_GB2312" w:hAnsi="楷体" w:eastAsia="楷体_GB2312" w:cs="宋体"/>
          <w:b/>
          <w:kern w:val="0"/>
          <w:sz w:val="32"/>
          <w:szCs w:val="32"/>
        </w:rPr>
        <w:t>4.</w:t>
      </w:r>
      <w:r>
        <w:rPr>
          <w:rFonts w:hint="eastAsia" w:ascii="楷体_GB2312" w:hAnsi="楷体" w:eastAsia="楷体_GB2312" w:cs="宋体"/>
          <w:b/>
          <w:kern w:val="0"/>
          <w:sz w:val="32"/>
          <w:szCs w:val="32"/>
        </w:rPr>
        <w:t>近</w:t>
      </w:r>
      <w:r>
        <w:rPr>
          <w:rFonts w:ascii="楷体_GB2312" w:hAnsi="楷体" w:eastAsia="楷体_GB2312" w:cs="宋体"/>
          <w:b/>
          <w:kern w:val="0"/>
          <w:sz w:val="32"/>
          <w:szCs w:val="32"/>
        </w:rPr>
        <w:t>3</w:t>
      </w:r>
      <w:r>
        <w:rPr>
          <w:rFonts w:hint="eastAsia" w:ascii="楷体_GB2312" w:hAnsi="楷体" w:eastAsia="楷体_GB2312" w:cs="宋体"/>
          <w:b/>
          <w:kern w:val="0"/>
          <w:sz w:val="32"/>
          <w:szCs w:val="32"/>
        </w:rPr>
        <w:t>年本专业获省部级及以上奖励和支持情况</w:t>
      </w:r>
    </w:p>
    <w:tbl>
      <w:tblPr>
        <w:tblStyle w:val="9"/>
        <w:tblW w:w="8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892"/>
        <w:gridCol w:w="1302"/>
        <w:gridCol w:w="1858"/>
        <w:gridCol w:w="916"/>
        <w:gridCol w:w="846"/>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exact"/>
          <w:jc w:val="center"/>
        </w:trPr>
        <w:tc>
          <w:tcPr>
            <w:tcW w:w="175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类别</w:t>
            </w: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130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项目名称</w:t>
            </w:r>
          </w:p>
        </w:tc>
        <w:tc>
          <w:tcPr>
            <w:tcW w:w="1858"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所获奖励或支持名称</w:t>
            </w:r>
          </w:p>
        </w:tc>
        <w:tc>
          <w:tcPr>
            <w:tcW w:w="916"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时间</w:t>
            </w:r>
          </w:p>
        </w:tc>
        <w:tc>
          <w:tcPr>
            <w:tcW w:w="846"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等级</w:t>
            </w:r>
          </w:p>
        </w:tc>
        <w:tc>
          <w:tcPr>
            <w:tcW w:w="1379"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教学成果奖</w:t>
            </w: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教学名师与</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教学团队</w:t>
            </w: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专业建设</w:t>
            </w: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widowControl/>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widowControl/>
              <w:adjustRightInd w:val="0"/>
              <w:snapToGrid w:val="0"/>
              <w:spacing w:line="240" w:lineRule="atLeast"/>
              <w:rPr>
                <w:rFonts w:asciiTheme="minorEastAsia" w:hAnsiTheme="minorEastAsia"/>
                <w:sz w:val="24"/>
                <w:szCs w:val="24"/>
              </w:rPr>
            </w:pPr>
          </w:p>
        </w:tc>
        <w:tc>
          <w:tcPr>
            <w:tcW w:w="1858" w:type="dxa"/>
            <w:vAlign w:val="center"/>
          </w:tcPr>
          <w:p>
            <w:pPr>
              <w:widowControl/>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课程与教材</w:t>
            </w:r>
          </w:p>
        </w:tc>
        <w:tc>
          <w:tcPr>
            <w:tcW w:w="892" w:type="dxa"/>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beforeLines="20" w:afterLines="20"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20" w:afterLines="2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实验和实践</w:t>
            </w:r>
          </w:p>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教学平台</w:t>
            </w: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教学改革项目</w:t>
            </w:r>
          </w:p>
        </w:tc>
        <w:tc>
          <w:tcPr>
            <w:tcW w:w="892" w:type="dxa"/>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line="240" w:lineRule="atLeast"/>
              <w:jc w:val="center"/>
              <w:rPr>
                <w:rFonts w:asciiTheme="minorEastAsia" w:hAnsiTheme="minorEastAsia"/>
                <w:sz w:val="24"/>
                <w:szCs w:val="24"/>
              </w:rPr>
            </w:pPr>
          </w:p>
        </w:tc>
        <w:tc>
          <w:tcPr>
            <w:tcW w:w="892"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adjustRightInd w:val="0"/>
              <w:snapToGrid w:val="0"/>
              <w:spacing w:line="240" w:lineRule="atLeast"/>
              <w:rPr>
                <w:rFonts w:asciiTheme="minorEastAsia" w:hAnsiTheme="minorEastAsia"/>
                <w:sz w:val="24"/>
                <w:szCs w:val="24"/>
              </w:rPr>
            </w:pPr>
          </w:p>
        </w:tc>
        <w:tc>
          <w:tcPr>
            <w:tcW w:w="1858" w:type="dxa"/>
            <w:vAlign w:val="center"/>
          </w:tcPr>
          <w:p>
            <w:pPr>
              <w:adjustRightInd w:val="0"/>
              <w:snapToGrid w:val="0"/>
              <w:spacing w:line="240" w:lineRule="atLeast"/>
              <w:rPr>
                <w:rFonts w:asciiTheme="minorEastAsia" w:hAnsiTheme="minorEastAsia"/>
                <w:sz w:val="24"/>
                <w:szCs w:val="24"/>
              </w:rPr>
            </w:pPr>
          </w:p>
        </w:tc>
        <w:tc>
          <w:tcPr>
            <w:tcW w:w="916" w:type="dxa"/>
            <w:vAlign w:val="center"/>
          </w:tcPr>
          <w:p>
            <w:pPr>
              <w:adjustRightInd w:val="0"/>
              <w:snapToGrid w:val="0"/>
              <w:spacing w:line="240" w:lineRule="atLeast"/>
              <w:jc w:val="center"/>
              <w:rPr>
                <w:rFonts w:asciiTheme="minorEastAsia" w:hAnsiTheme="minorEastAsia"/>
                <w:sz w:val="24"/>
                <w:szCs w:val="24"/>
              </w:rPr>
            </w:pPr>
          </w:p>
        </w:tc>
        <w:tc>
          <w:tcPr>
            <w:tcW w:w="846" w:type="dxa"/>
            <w:vAlign w:val="center"/>
          </w:tcPr>
          <w:p>
            <w:pPr>
              <w:adjustRightInd w:val="0"/>
              <w:snapToGrid w:val="0"/>
              <w:spacing w:line="240" w:lineRule="atLeast"/>
              <w:jc w:val="center"/>
              <w:rPr>
                <w:rFonts w:asciiTheme="minorEastAsia" w:hAnsiTheme="minorEastAsia"/>
                <w:sz w:val="24"/>
                <w:szCs w:val="24"/>
              </w:rPr>
            </w:pPr>
          </w:p>
        </w:tc>
        <w:tc>
          <w:tcPr>
            <w:tcW w:w="1379"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restart"/>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其他</w:t>
            </w:r>
          </w:p>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（限5</w:t>
            </w:r>
            <w:r>
              <w:rPr>
                <w:rFonts w:asciiTheme="minorEastAsia" w:hAnsiTheme="minorEastAsia"/>
                <w:sz w:val="24"/>
                <w:szCs w:val="24"/>
              </w:rPr>
              <w:t>0</w:t>
            </w:r>
            <w:r>
              <w:rPr>
                <w:rFonts w:hint="eastAsia" w:asciiTheme="minorEastAsia" w:hAnsiTheme="minorEastAsia"/>
                <w:sz w:val="24"/>
                <w:szCs w:val="24"/>
              </w:rPr>
              <w:t>项）</w:t>
            </w:r>
          </w:p>
        </w:tc>
        <w:tc>
          <w:tcPr>
            <w:tcW w:w="892" w:type="dxa"/>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1302"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84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379"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892" w:type="dxa"/>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1302"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84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379"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1753" w:type="dxa"/>
            <w:vMerge w:val="continue"/>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892" w:type="dxa"/>
            <w:vAlign w:val="center"/>
          </w:tcPr>
          <w:p>
            <w:pPr>
              <w:adjustRightInd w:val="0"/>
              <w:snapToGrid w:val="0"/>
              <w:spacing w:beforeLines="30" w:afterLines="30" w:line="240" w:lineRule="atLeast"/>
              <w:jc w:val="center"/>
              <w:rPr>
                <w:rFonts w:asciiTheme="minorEastAsia" w:hAnsiTheme="minorEastAsia"/>
                <w:sz w:val="24"/>
                <w:szCs w:val="24"/>
              </w:rPr>
            </w:pPr>
            <w:r>
              <w:rPr>
                <w:rFonts w:hint="eastAsia" w:asciiTheme="minorEastAsia" w:hAnsiTheme="minorEastAsia"/>
                <w:sz w:val="24"/>
                <w:szCs w:val="24"/>
              </w:rPr>
              <w:t>…</w:t>
            </w:r>
          </w:p>
        </w:tc>
        <w:tc>
          <w:tcPr>
            <w:tcW w:w="1302"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858"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91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846"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c>
          <w:tcPr>
            <w:tcW w:w="1379" w:type="dxa"/>
            <w:vAlign w:val="center"/>
          </w:tcPr>
          <w:p>
            <w:pPr>
              <w:adjustRightInd w:val="0"/>
              <w:snapToGrid w:val="0"/>
              <w:spacing w:beforeLines="30" w:afterLines="30" w:line="240" w:lineRule="atLeast"/>
              <w:rPr>
                <w:rFonts w:eastAsia="宋体" w:cs="宋体" w:asciiTheme="minorEastAsia" w:hAnsiTheme="minorEastAsia"/>
                <w:b/>
                <w:bCs/>
                <w:kern w:val="36"/>
                <w:sz w:val="24"/>
                <w:szCs w:val="24"/>
              </w:rPr>
            </w:pPr>
          </w:p>
        </w:tc>
      </w:tr>
    </w:tbl>
    <w:p>
      <w:pPr>
        <w:widowControl/>
        <w:tabs>
          <w:tab w:val="left" w:pos="1013"/>
        </w:tabs>
        <w:spacing w:line="560" w:lineRule="exact"/>
        <w:ind w:right="-193" w:rightChars="-94"/>
        <w:jc w:val="left"/>
        <w:rPr>
          <w:rFonts w:eastAsia="宋体"/>
          <w:szCs w:val="24"/>
        </w:rPr>
      </w:pPr>
    </w:p>
    <w:p>
      <w:pPr>
        <w:widowControl/>
        <w:tabs>
          <w:tab w:val="left" w:pos="1013"/>
        </w:tabs>
        <w:spacing w:line="560" w:lineRule="exact"/>
        <w:ind w:right="-193" w:rightChars="-94"/>
        <w:jc w:val="left"/>
        <w:rPr>
          <w:rFonts w:asciiTheme="minorEastAsia" w:hAnsiTheme="minorEastAsia"/>
          <w:szCs w:val="24"/>
        </w:rPr>
      </w:pPr>
      <w:r>
        <w:rPr>
          <w:rFonts w:hint="eastAsia" w:asciiTheme="minorEastAsia" w:hAnsiTheme="minorEastAsia"/>
          <w:szCs w:val="24"/>
        </w:rPr>
        <w:t>注：1</w:t>
      </w:r>
      <w:r>
        <w:rPr>
          <w:rFonts w:asciiTheme="minorEastAsia" w:hAnsiTheme="minorEastAsia"/>
          <w:szCs w:val="24"/>
        </w:rPr>
        <w:t>.专业建设指本专业获得省部级</w:t>
      </w:r>
      <w:r>
        <w:rPr>
          <w:rFonts w:hint="eastAsia" w:asciiTheme="minorEastAsia" w:hAnsiTheme="minorEastAsia"/>
          <w:szCs w:val="24"/>
        </w:rPr>
        <w:t>特色专业、品牌专业、一流专业等建设项目支持情况。</w:t>
      </w:r>
    </w:p>
    <w:p>
      <w:pPr>
        <w:widowControl/>
        <w:tabs>
          <w:tab w:val="left" w:pos="1013"/>
        </w:tabs>
        <w:spacing w:line="560" w:lineRule="exact"/>
        <w:jc w:val="left"/>
        <w:rPr>
          <w:rFonts w:asciiTheme="minorEastAsia" w:hAnsiTheme="minorEastAsia"/>
          <w:szCs w:val="24"/>
        </w:rPr>
      </w:pPr>
      <w:r>
        <w:rPr>
          <w:rFonts w:hint="eastAsia" w:asciiTheme="minorEastAsia" w:hAnsiTheme="minorEastAsia"/>
          <w:szCs w:val="24"/>
        </w:rPr>
        <w:t xml:space="preserve"> </w:t>
      </w:r>
      <w:r>
        <w:rPr>
          <w:rFonts w:asciiTheme="minorEastAsia" w:hAnsiTheme="minorEastAsia"/>
          <w:szCs w:val="24"/>
        </w:rPr>
        <w:t xml:space="preserve">   2.其他指本专业教师和学生获得的省部级及以上教育教学奖励和支持情况</w:t>
      </w:r>
      <w:r>
        <w:rPr>
          <w:rFonts w:hint="eastAsia" w:asciiTheme="minorEastAsia" w:hAnsiTheme="minorEastAsia"/>
          <w:szCs w:val="24"/>
        </w:rPr>
        <w:t>。</w:t>
      </w:r>
    </w:p>
    <w:p>
      <w:pPr>
        <w:rPr>
          <w:rFonts w:ascii="楷体_GB2312" w:hAnsi="楷体" w:eastAsia="楷体_GB2312" w:cs="宋体"/>
          <w:b/>
          <w:kern w:val="0"/>
          <w:sz w:val="32"/>
          <w:szCs w:val="32"/>
        </w:rPr>
      </w:pPr>
      <w:r>
        <w:rPr>
          <w:rFonts w:eastAsia="宋体"/>
          <w:szCs w:val="24"/>
        </w:rPr>
        <w:br w:type="page"/>
      </w:r>
      <w:r>
        <w:rPr>
          <w:rFonts w:hint="eastAsia" w:ascii="楷体_GB2312" w:hAnsi="楷体" w:eastAsia="楷体_GB2312" w:cs="宋体"/>
          <w:b/>
          <w:kern w:val="0"/>
          <w:sz w:val="32"/>
          <w:szCs w:val="32"/>
        </w:rPr>
        <w:t>5</w:t>
      </w:r>
      <w:r>
        <w:rPr>
          <w:rFonts w:ascii="楷体_GB2312" w:hAnsi="楷体" w:eastAsia="楷体_GB2312" w:cs="宋体"/>
          <w:b/>
          <w:kern w:val="0"/>
          <w:sz w:val="32"/>
          <w:szCs w:val="32"/>
        </w:rPr>
        <w:t>.专业定位</w:t>
      </w:r>
      <w:r>
        <w:rPr>
          <w:rFonts w:hint="eastAsia" w:ascii="楷体_GB2312" w:hAnsi="楷体" w:eastAsia="楷体_GB2312" w:cs="宋体"/>
          <w:b/>
          <w:kern w:val="0"/>
          <w:sz w:val="32"/>
          <w:szCs w:val="32"/>
        </w:rPr>
        <w:t>、</w:t>
      </w:r>
      <w:r>
        <w:rPr>
          <w:rFonts w:ascii="楷体_GB2312" w:hAnsi="楷体" w:eastAsia="楷体_GB2312" w:cs="宋体"/>
          <w:b/>
          <w:kern w:val="0"/>
          <w:sz w:val="32"/>
          <w:szCs w:val="32"/>
        </w:rPr>
        <w:t>历史沿革和特色优势</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8296" w:type="dxa"/>
          </w:tcPr>
          <w:p>
            <w:pPr>
              <w:spacing w:line="0" w:lineRule="atLeast"/>
              <w:jc w:val="left"/>
              <w:rPr>
                <w:rFonts w:ascii="仿宋" w:hAnsi="仿宋" w:eastAsia="仿宋"/>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6</w:t>
      </w:r>
      <w:r>
        <w:rPr>
          <w:rFonts w:ascii="楷体_GB2312" w:hAnsi="楷体" w:eastAsia="楷体_GB2312" w:cs="宋体"/>
          <w:b/>
          <w:kern w:val="0"/>
          <w:sz w:val="32"/>
          <w:szCs w:val="32"/>
        </w:rPr>
        <w:t>.深化专业</w:t>
      </w:r>
      <w:r>
        <w:rPr>
          <w:rFonts w:hint="eastAsia" w:ascii="楷体_GB2312" w:hAnsi="楷体" w:eastAsia="楷体_GB2312" w:cs="宋体"/>
          <w:b/>
          <w:kern w:val="0"/>
          <w:sz w:val="32"/>
          <w:szCs w:val="32"/>
        </w:rPr>
        <w:t>综合</w:t>
      </w:r>
      <w:r>
        <w:rPr>
          <w:rFonts w:ascii="楷体_GB2312" w:hAnsi="楷体" w:eastAsia="楷体_GB2312" w:cs="宋体"/>
          <w:b/>
          <w:kern w:val="0"/>
          <w:sz w:val="32"/>
          <w:szCs w:val="32"/>
        </w:rPr>
        <w:t>改革的主要</w:t>
      </w:r>
      <w:r>
        <w:rPr>
          <w:rFonts w:hint="eastAsia" w:ascii="楷体_GB2312" w:hAnsi="楷体" w:eastAsia="楷体_GB2312" w:cs="宋体"/>
          <w:b/>
          <w:kern w:val="0"/>
          <w:sz w:val="32"/>
          <w:szCs w:val="32"/>
        </w:rPr>
        <w:t>举措和成效</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1" w:hRule="atLeast"/>
        </w:trPr>
        <w:tc>
          <w:tcPr>
            <w:tcW w:w="8296"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1000字以内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ascii="楷体" w:hAnsi="楷体" w:eastAsia="楷体" w:cs="宋体"/>
          <w:b/>
          <w:kern w:val="0"/>
          <w:szCs w:val="32"/>
        </w:rPr>
        <w:br w:type="page"/>
      </w:r>
      <w:r>
        <w:rPr>
          <w:rFonts w:hint="eastAsia" w:ascii="楷体_GB2312" w:hAnsi="楷体" w:eastAsia="楷体_GB2312" w:cs="宋体"/>
          <w:b/>
          <w:kern w:val="0"/>
          <w:sz w:val="32"/>
          <w:szCs w:val="32"/>
        </w:rPr>
        <w:t>7</w:t>
      </w:r>
      <w:r>
        <w:rPr>
          <w:rFonts w:ascii="楷体_GB2312" w:hAnsi="楷体" w:eastAsia="楷体_GB2312" w:cs="宋体"/>
          <w:b/>
          <w:kern w:val="0"/>
          <w:sz w:val="32"/>
          <w:szCs w:val="32"/>
        </w:rPr>
        <w:t>.加强师资队伍和基层教学组织建设的主要举措及成效</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946"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hint="eastAsia" w:ascii="楷体_GB2312" w:hAnsi="楷体" w:eastAsia="楷体_GB2312" w:cs="宋体"/>
          <w:b/>
          <w:kern w:val="0"/>
          <w:sz w:val="32"/>
          <w:szCs w:val="32"/>
        </w:rPr>
        <w:t>8.加强专业教学质量保障体系建设的主要举措和成效</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8" w:hRule="atLeast"/>
        </w:trPr>
        <w:tc>
          <w:tcPr>
            <w:tcW w:w="8946"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楷体_GB2312" w:hAnsi="楷体" w:eastAsia="楷体_GB2312" w:cs="宋体"/>
          <w:b/>
          <w:kern w:val="0"/>
          <w:sz w:val="32"/>
          <w:szCs w:val="32"/>
        </w:rPr>
      </w:pPr>
      <w:r>
        <w:rPr>
          <w:rFonts w:ascii="楷体" w:hAnsi="楷体" w:eastAsia="楷体" w:cs="宋体"/>
          <w:b/>
          <w:kern w:val="0"/>
          <w:szCs w:val="32"/>
        </w:rPr>
        <w:br w:type="page"/>
      </w:r>
      <w:r>
        <w:rPr>
          <w:rFonts w:hint="eastAsia" w:ascii="楷体_GB2312" w:hAnsi="楷体" w:eastAsia="楷体_GB2312" w:cs="宋体"/>
          <w:b/>
          <w:kern w:val="0"/>
          <w:sz w:val="32"/>
          <w:szCs w:val="32"/>
        </w:rPr>
        <w:t>9</w:t>
      </w:r>
      <w:r>
        <w:rPr>
          <w:rFonts w:ascii="楷体_GB2312" w:hAnsi="楷体" w:eastAsia="楷体_GB2312" w:cs="宋体"/>
          <w:b/>
          <w:kern w:val="0"/>
          <w:sz w:val="32"/>
          <w:szCs w:val="32"/>
        </w:rPr>
        <w:t>.毕业生培养质量的跟踪调查结果和外部评价</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946" w:type="dxa"/>
          </w:tcPr>
          <w:p>
            <w:pPr>
              <w:spacing w:line="0" w:lineRule="atLeast"/>
              <w:jc w:val="left"/>
              <w:rPr>
                <w:rFonts w:ascii="方正小标宋_GBK"/>
                <w:b/>
                <w:bCs/>
                <w:szCs w:val="21"/>
              </w:rPr>
            </w:pPr>
            <w:r>
              <w:rPr>
                <w:rFonts w:hint="eastAsia" w:asciiTheme="minorEastAsia" w:hAnsiTheme="minorEastAsia"/>
                <w:bCs/>
                <w:szCs w:val="21"/>
              </w:rPr>
              <w:t>（限</w:t>
            </w:r>
            <w:r>
              <w:rPr>
                <w:rFonts w:asciiTheme="minorEastAsia" w:hAnsiTheme="minorEastAsia"/>
                <w:bCs/>
                <w:szCs w:val="21"/>
              </w:rPr>
              <w:t>500字以内</w:t>
            </w:r>
            <w:r>
              <w:rPr>
                <w:rFonts w:hint="eastAsia" w:asciiTheme="minorEastAsia" w:hAnsiTheme="minorEastAsia"/>
                <w:bCs/>
                <w:szCs w:val="21"/>
              </w:rPr>
              <w:t>）</w:t>
            </w:r>
          </w:p>
        </w:tc>
      </w:tr>
    </w:tbl>
    <w:p>
      <w:pPr>
        <w:rPr>
          <w:rFonts w:ascii="黑体" w:hAnsi="黑体" w:eastAsia="黑体"/>
          <w:sz w:val="32"/>
          <w:szCs w:val="32"/>
        </w:rPr>
      </w:pPr>
      <w:r>
        <w:rPr>
          <w:rFonts w:hint="eastAsia" w:ascii="黑体" w:hAnsi="黑体" w:eastAsia="黑体" w:cs="宋体"/>
          <w:kern w:val="0"/>
          <w:sz w:val="32"/>
          <w:szCs w:val="32"/>
        </w:rPr>
        <w:t>三、</w:t>
      </w:r>
      <w:r>
        <w:rPr>
          <w:rFonts w:ascii="黑体" w:hAnsi="黑体" w:eastAsia="黑体" w:cs="宋体"/>
          <w:kern w:val="0"/>
          <w:sz w:val="32"/>
          <w:szCs w:val="32"/>
        </w:rPr>
        <w:t>下一步推进专业建设和改革的主要思路</w:t>
      </w:r>
      <w:r>
        <w:rPr>
          <w:rFonts w:hint="eastAsia" w:ascii="黑体" w:hAnsi="黑体" w:eastAsia="黑体" w:cs="宋体"/>
          <w:kern w:val="0"/>
          <w:sz w:val="32"/>
          <w:szCs w:val="32"/>
        </w:rPr>
        <w:t>及</w:t>
      </w:r>
      <w:r>
        <w:rPr>
          <w:rFonts w:ascii="黑体" w:hAnsi="黑体" w:eastAsia="黑体" w:cs="宋体"/>
          <w:kern w:val="0"/>
          <w:sz w:val="32"/>
          <w:szCs w:val="32"/>
        </w:rPr>
        <w:t>举措</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9" w:hRule="atLeast"/>
        </w:trPr>
        <w:tc>
          <w:tcPr>
            <w:tcW w:w="8946" w:type="dxa"/>
          </w:tcPr>
          <w:p>
            <w:pPr>
              <w:spacing w:line="0" w:lineRule="atLeast"/>
              <w:jc w:val="left"/>
              <w:rPr>
                <w:rFonts w:asciiTheme="minorEastAsia" w:hAnsiTheme="minorEastAsia"/>
                <w:b/>
                <w:bCs/>
                <w:szCs w:val="21"/>
              </w:rPr>
            </w:pPr>
            <w:bookmarkStart w:id="0" w:name="_Hlk2001382"/>
            <w:r>
              <w:rPr>
                <w:rFonts w:hint="eastAsia" w:asciiTheme="minorEastAsia" w:hAnsiTheme="minorEastAsia"/>
                <w:bCs/>
                <w:szCs w:val="21"/>
              </w:rPr>
              <w:t>（限</w:t>
            </w:r>
            <w:r>
              <w:rPr>
                <w:rFonts w:asciiTheme="minorEastAsia" w:hAnsiTheme="minorEastAsia"/>
                <w:bCs/>
                <w:szCs w:val="21"/>
              </w:rPr>
              <w:t>800字以内</w:t>
            </w:r>
            <w:r>
              <w:rPr>
                <w:rFonts w:hint="eastAsia" w:asciiTheme="minorEastAsia" w:hAnsiTheme="minorEastAsia"/>
                <w:bCs/>
                <w:szCs w:val="21"/>
              </w:rPr>
              <w:t>）</w:t>
            </w:r>
          </w:p>
        </w:tc>
      </w:tr>
      <w:bookmarkEnd w:id="0"/>
    </w:tbl>
    <w:p>
      <w:pPr>
        <w:spacing w:line="20" w:lineRule="exact"/>
        <w:rPr>
          <w:rFonts w:ascii="仿宋_GB2312" w:hAnsi="Calibri" w:cs="经典平黑简"/>
          <w:sz w:val="10"/>
          <w:szCs w:val="10"/>
        </w:rPr>
      </w:pPr>
    </w:p>
    <w:p>
      <w:pPr>
        <w:spacing w:line="560" w:lineRule="exact"/>
        <w:rPr>
          <w:rFonts w:ascii="宋体" w:hAnsi="宋体" w:eastAsia="宋体"/>
          <w:bCs/>
          <w:szCs w:val="32"/>
        </w:rPr>
      </w:pPr>
      <w:r>
        <w:rPr>
          <w:rFonts w:hint="eastAsia" w:ascii="黑体" w:hAnsi="黑体" w:eastAsia="黑体"/>
          <w:sz w:val="32"/>
          <w:szCs w:val="32"/>
        </w:rPr>
        <w:t>四、</w:t>
      </w:r>
      <w:r>
        <w:rPr>
          <w:rFonts w:hint="eastAsia" w:ascii="黑体" w:hAnsi="黑体" w:eastAsia="黑体"/>
          <w:bCs/>
          <w:sz w:val="32"/>
          <w:szCs w:val="32"/>
        </w:rPr>
        <w:t>其他相关信息</w:t>
      </w:r>
      <w:r>
        <w:rPr>
          <w:rFonts w:hint="eastAsia" w:ascii="宋体" w:hAnsi="宋体" w:eastAsia="宋体"/>
          <w:bCs/>
          <w:szCs w:val="32"/>
        </w:rPr>
        <w:t>（</w:t>
      </w:r>
      <w:r>
        <w:rPr>
          <w:rFonts w:hint="eastAsia" w:ascii="宋体" w:hAnsi="宋体" w:eastAsia="宋体"/>
          <w:sz w:val="24"/>
          <w:szCs w:val="24"/>
        </w:rPr>
        <w:t>根据“高等教育质量监测国家数据平台”学校2020年度数据填写，且需保持一致。如经查实数据不一致，省教育厅对此专业不予评审</w:t>
      </w:r>
      <w:r>
        <w:rPr>
          <w:rFonts w:hint="eastAsia" w:ascii="宋体" w:hAnsi="宋体" w:eastAsia="宋体"/>
          <w:bCs/>
          <w:szCs w:val="32"/>
        </w:rPr>
        <w:t>）</w:t>
      </w:r>
    </w:p>
    <w:tbl>
      <w:tblPr>
        <w:tblStyle w:val="9"/>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694"/>
        <w:gridCol w:w="141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blHeader/>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序号</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信息内容</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填写说明</w:t>
            </w:r>
          </w:p>
        </w:tc>
        <w:tc>
          <w:tcPr>
            <w:tcW w:w="14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填写数据</w:t>
            </w:r>
          </w:p>
        </w:tc>
        <w:tc>
          <w:tcPr>
            <w:tcW w:w="1325"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学校教学日常运行支出占经常性预算内教育事业费拨款与学费收入之和的比例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学校本科专项教学经费</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3</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学校本科生均实践教学支出</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根据表2-9-2、表6-1填写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4</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学校生师比</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、表</w:t>
            </w:r>
            <w:r>
              <w:rPr>
                <w:rFonts w:asciiTheme="minorEastAsia" w:hAnsiTheme="minorEastAsia"/>
                <w:sz w:val="24"/>
                <w:szCs w:val="24"/>
              </w:rPr>
              <w:t>1-6-2</w:t>
            </w:r>
            <w:r>
              <w:rPr>
                <w:rFonts w:hint="eastAsia" w:asciiTheme="minorEastAsia" w:hAnsiTheme="minorEastAsia"/>
                <w:sz w:val="24"/>
                <w:szCs w:val="24"/>
              </w:rPr>
              <w:t>、表</w:t>
            </w:r>
            <w:r>
              <w:rPr>
                <w:rFonts w:asciiTheme="minorEastAsia" w:hAnsiTheme="minorEastAsia"/>
                <w:sz w:val="24"/>
                <w:szCs w:val="24"/>
              </w:rPr>
              <w:t>1-6-</w:t>
            </w:r>
            <w:r>
              <w:rPr>
                <w:rFonts w:hint="eastAsia" w:asciiTheme="minorEastAsia" w:hAnsiTheme="minorEastAsia"/>
                <w:sz w:val="24"/>
                <w:szCs w:val="24"/>
              </w:rPr>
              <w:t>3、表</w:t>
            </w:r>
            <w:r>
              <w:rPr>
                <w:rFonts w:asciiTheme="minorEastAsia" w:hAnsiTheme="minorEastAsia"/>
                <w:sz w:val="24"/>
                <w:szCs w:val="24"/>
              </w:rPr>
              <w:t>1-6-</w:t>
            </w:r>
            <w:r>
              <w:rPr>
                <w:rFonts w:hint="eastAsia" w:asciiTheme="minorEastAsia" w:hAnsiTheme="minorEastAsia"/>
                <w:sz w:val="24"/>
                <w:szCs w:val="24"/>
              </w:rPr>
              <w:t>4表</w:t>
            </w:r>
            <w:r>
              <w:rPr>
                <w:rFonts w:asciiTheme="minorEastAsia" w:hAnsiTheme="minorEastAsia"/>
                <w:sz w:val="24"/>
                <w:szCs w:val="24"/>
              </w:rPr>
              <w:t>5-1-1</w:t>
            </w:r>
            <w:r>
              <w:rPr>
                <w:rFonts w:hint="eastAsia" w:asciiTheme="minorEastAsia" w:hAnsiTheme="minorEastAsia"/>
                <w:sz w:val="24"/>
                <w:szCs w:val="24"/>
              </w:rPr>
              <w:t>、表</w:t>
            </w:r>
            <w:r>
              <w:rPr>
                <w:rFonts w:asciiTheme="minorEastAsia" w:hAnsiTheme="minorEastAsia"/>
                <w:sz w:val="24"/>
                <w:szCs w:val="24"/>
              </w:rPr>
              <w:t>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5</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学校生均教学仪器设备值</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根据表2-9-2、表6-1填写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6</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学校生均教学行政用房</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根据表2-2、表6-1填写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7</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学校生均纸质图书册数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根据表2-3-1、表6-1填写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8</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本专业在校生数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根据表1-7填写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9</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10</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本专业生师比</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w:t>
            </w:r>
            <w:r>
              <w:rPr>
                <w:rFonts w:asciiTheme="minorEastAsia" w:hAnsiTheme="minorEastAsia"/>
                <w:sz w:val="24"/>
                <w:szCs w:val="24"/>
              </w:rPr>
              <w:t>本科生与专任教师之比</w:t>
            </w: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、表1-7填写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11</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本专业专任教师拥有博士学位的比例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12</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本专业专任教师中具有副教授、教授职称比例</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13</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本专业教师人均发表论文数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3-5-3、</w:t>
            </w:r>
            <w:r>
              <w:rPr>
                <w:rFonts w:asciiTheme="minorEastAsia" w:hAnsiTheme="minorEastAsia"/>
                <w:sz w:val="24"/>
                <w:szCs w:val="24"/>
              </w:rPr>
              <w:t>表1-6-1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14</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本专业校内实验实训场地面积</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表1-</w:t>
            </w:r>
            <w:r>
              <w:rPr>
                <w:rFonts w:hint="eastAsia" w:asciiTheme="minorEastAsia" w:hAnsiTheme="minorEastAsia"/>
                <w:sz w:val="24"/>
                <w:szCs w:val="24"/>
              </w:rPr>
              <w:t>8</w:t>
            </w:r>
            <w:r>
              <w:rPr>
                <w:rFonts w:asciiTheme="minorEastAsia" w:hAnsiTheme="minorEastAsia"/>
                <w:sz w:val="24"/>
                <w:szCs w:val="24"/>
              </w:rPr>
              <w:t>-1</w:t>
            </w:r>
            <w:r>
              <w:rPr>
                <w:rFonts w:hint="eastAsia" w:asciiTheme="minorEastAsia" w:hAnsiTheme="minorEastAsia"/>
                <w:sz w:val="24"/>
                <w:szCs w:val="24"/>
              </w:rPr>
              <w:t>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15</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本专业校外实习实践基地数</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2-4填写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16</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本专业在实验、实习、工程实践和社会调查等社会实践中完成毕业综合训练比例</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5-2-1填写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17</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本专业教师人均指导学生毕业综合训练数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5-2-2、5-2-3填写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18</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本专业学生人均获学科竞赛，创新活动、技能竞赛，文艺、体育竞赛获得省级以上奖项</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根据表1-7、</w:t>
            </w:r>
            <w:r>
              <w:rPr>
                <w:rFonts w:asciiTheme="minorEastAsia" w:hAnsiTheme="minorEastAsia"/>
                <w:sz w:val="24"/>
                <w:szCs w:val="24"/>
              </w:rPr>
              <w:t>表</w:t>
            </w:r>
            <w:r>
              <w:rPr>
                <w:rFonts w:hint="eastAsia" w:asciiTheme="minorEastAsia" w:hAnsiTheme="minorEastAsia"/>
                <w:sz w:val="24"/>
                <w:szCs w:val="24"/>
              </w:rPr>
              <w:t>6-6、</w:t>
            </w:r>
            <w:r>
              <w:rPr>
                <w:rFonts w:asciiTheme="minorEastAsia" w:hAnsiTheme="minorEastAsia"/>
                <w:sz w:val="24"/>
                <w:szCs w:val="24"/>
              </w:rPr>
              <w:t>表</w:t>
            </w:r>
            <w:r>
              <w:rPr>
                <w:rFonts w:hint="eastAsia" w:asciiTheme="minorEastAsia" w:hAnsiTheme="minorEastAsia"/>
                <w:sz w:val="24"/>
                <w:szCs w:val="24"/>
              </w:rPr>
              <w:t>6-6-1、</w:t>
            </w:r>
            <w:r>
              <w:rPr>
                <w:rFonts w:asciiTheme="minorEastAsia" w:hAnsiTheme="minorEastAsia"/>
                <w:sz w:val="24"/>
                <w:szCs w:val="24"/>
              </w:rPr>
              <w:t>表</w:t>
            </w:r>
            <w:r>
              <w:rPr>
                <w:rFonts w:hint="eastAsia" w:asciiTheme="minorEastAsia" w:hAnsiTheme="minorEastAsia"/>
                <w:sz w:val="24"/>
                <w:szCs w:val="24"/>
              </w:rPr>
              <w:t>6-6-3、</w:t>
            </w:r>
            <w:r>
              <w:rPr>
                <w:rFonts w:asciiTheme="minorEastAsia" w:hAnsiTheme="minorEastAsia"/>
                <w:sz w:val="24"/>
                <w:szCs w:val="24"/>
              </w:rPr>
              <w:t>表</w:t>
            </w:r>
            <w:r>
              <w:rPr>
                <w:rFonts w:hint="eastAsia" w:asciiTheme="minorEastAsia" w:hAnsiTheme="minorEastAsia"/>
                <w:sz w:val="24"/>
                <w:szCs w:val="24"/>
              </w:rPr>
              <w:t>6-6-4、</w:t>
            </w:r>
            <w:r>
              <w:rPr>
                <w:rFonts w:asciiTheme="minorEastAsia" w:hAnsiTheme="minorEastAsia"/>
                <w:sz w:val="24"/>
                <w:szCs w:val="24"/>
              </w:rPr>
              <w:t>表</w:t>
            </w:r>
            <w:r>
              <w:rPr>
                <w:rFonts w:hint="eastAsia" w:asciiTheme="minorEastAsia" w:hAnsiTheme="minorEastAsia"/>
                <w:sz w:val="24"/>
                <w:szCs w:val="24"/>
              </w:rPr>
              <w:t>6-6-5填写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19</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本专业第一志愿录取率</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6-3-4填写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20</w:t>
            </w:r>
          </w:p>
        </w:tc>
        <w:tc>
          <w:tcPr>
            <w:tcW w:w="2693"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本专业新生报到率</w:t>
            </w:r>
          </w:p>
        </w:tc>
        <w:tc>
          <w:tcPr>
            <w:tcW w:w="2694" w:type="dxa"/>
            <w:vAlign w:val="center"/>
          </w:tcPr>
          <w:p>
            <w:pPr>
              <w:adjustRightInd w:val="0"/>
              <w:snapToGrid w:val="0"/>
              <w:spacing w:line="240" w:lineRule="atLeast"/>
              <w:jc w:val="center"/>
            </w:pPr>
            <w:r>
              <w:rPr>
                <w:rFonts w:hint="eastAsia" w:asciiTheme="minorEastAsia" w:hAnsiTheme="minorEastAsia"/>
                <w:sz w:val="24"/>
                <w:szCs w:val="24"/>
              </w:rPr>
              <w:t>根据</w:t>
            </w:r>
            <w:r>
              <w:rPr>
                <w:rFonts w:asciiTheme="minorEastAsia" w:hAnsiTheme="minorEastAsia"/>
                <w:sz w:val="24"/>
                <w:szCs w:val="24"/>
              </w:rPr>
              <w:t>表</w:t>
            </w:r>
            <w:r>
              <w:rPr>
                <w:rFonts w:hint="eastAsia" w:asciiTheme="minorEastAsia" w:hAnsiTheme="minorEastAsia"/>
                <w:sz w:val="24"/>
                <w:szCs w:val="24"/>
              </w:rPr>
              <w:t>6-3-4填写</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17"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21</w:t>
            </w:r>
          </w:p>
        </w:tc>
        <w:tc>
          <w:tcPr>
            <w:tcW w:w="2693" w:type="dxa"/>
            <w:vAlign w:val="center"/>
          </w:tcPr>
          <w:p>
            <w:pPr>
              <w:adjustRightInd w:val="0"/>
              <w:snapToGrid w:val="0"/>
              <w:spacing w:line="240" w:lineRule="atLeast"/>
              <w:rPr>
                <w:rFonts w:asciiTheme="minorEastAsia" w:hAnsiTheme="minorEastAsia"/>
                <w:sz w:val="24"/>
                <w:szCs w:val="24"/>
              </w:rPr>
            </w:pPr>
            <w:r>
              <w:rPr>
                <w:rFonts w:hint="eastAsia" w:asciiTheme="minorEastAsia" w:hAnsiTheme="minorEastAsia"/>
                <w:b/>
                <w:sz w:val="24"/>
                <w:szCs w:val="24"/>
              </w:rPr>
              <w:t>☆</w:t>
            </w:r>
            <w:r>
              <w:rPr>
                <w:rFonts w:hint="eastAsia" w:asciiTheme="minorEastAsia" w:hAnsiTheme="minorEastAsia"/>
                <w:sz w:val="24"/>
                <w:szCs w:val="24"/>
              </w:rPr>
              <w:t>本专业近三年专任教师人均教学研究项目数</w:t>
            </w:r>
          </w:p>
        </w:tc>
        <w:tc>
          <w:tcPr>
            <w:tcW w:w="2694" w:type="dxa"/>
            <w:vAlign w:val="center"/>
          </w:tcPr>
          <w:p>
            <w:pPr>
              <w:adjustRightInd w:val="0"/>
              <w:snapToGrid w:val="0"/>
              <w:spacing w:line="240" w:lineRule="atLeast"/>
              <w:jc w:val="center"/>
              <w:rPr>
                <w:rFonts w:asciiTheme="minorEastAsia" w:hAnsiTheme="minorEastAsia"/>
                <w:sz w:val="24"/>
                <w:szCs w:val="24"/>
              </w:rPr>
            </w:pPr>
            <w:r>
              <w:rPr>
                <w:rFonts w:hint="eastAsia" w:asciiTheme="minorEastAsia" w:hAnsiTheme="minorEastAsia"/>
                <w:sz w:val="24"/>
                <w:szCs w:val="24"/>
              </w:rPr>
              <w:t>数据平台无此项，按立项批文统计国家级、省级、校级项目近三年平均数</w:t>
            </w:r>
          </w:p>
        </w:tc>
        <w:tc>
          <w:tcPr>
            <w:tcW w:w="1417" w:type="dxa"/>
            <w:vAlign w:val="center"/>
          </w:tcPr>
          <w:p>
            <w:pPr>
              <w:adjustRightInd w:val="0"/>
              <w:snapToGrid w:val="0"/>
              <w:spacing w:line="240" w:lineRule="atLeast"/>
              <w:jc w:val="center"/>
              <w:rPr>
                <w:rFonts w:asciiTheme="minorEastAsia" w:hAnsiTheme="minorEastAsia"/>
                <w:sz w:val="24"/>
                <w:szCs w:val="24"/>
              </w:rPr>
            </w:pPr>
          </w:p>
        </w:tc>
        <w:tc>
          <w:tcPr>
            <w:tcW w:w="1325" w:type="dxa"/>
            <w:vAlign w:val="center"/>
          </w:tcPr>
          <w:p>
            <w:pPr>
              <w:adjustRightInd w:val="0"/>
              <w:snapToGrid w:val="0"/>
              <w:spacing w:line="240" w:lineRule="atLeast"/>
              <w:jc w:val="center"/>
              <w:rPr>
                <w:rFonts w:asciiTheme="minorEastAsia" w:hAnsiTheme="minorEastAsia"/>
                <w:sz w:val="24"/>
                <w:szCs w:val="24"/>
              </w:rPr>
            </w:pPr>
          </w:p>
        </w:tc>
      </w:tr>
    </w:tbl>
    <w:p>
      <w:pPr>
        <w:rPr>
          <w:rFonts w:ascii="黑体" w:hAnsi="黑体" w:eastAsia="黑体"/>
          <w:bCs/>
          <w:szCs w:val="32"/>
        </w:rPr>
      </w:pPr>
    </w:p>
    <w:p>
      <w:pPr>
        <w:rPr>
          <w:rFonts w:ascii="黑体" w:hAnsi="黑体" w:eastAsia="黑体"/>
          <w:bCs/>
          <w:sz w:val="32"/>
          <w:szCs w:val="32"/>
        </w:rPr>
      </w:pPr>
      <w:r>
        <w:rPr>
          <w:rFonts w:hint="eastAsia" w:ascii="黑体" w:hAnsi="黑体" w:eastAsia="黑体"/>
          <w:bCs/>
          <w:sz w:val="32"/>
          <w:szCs w:val="32"/>
        </w:rPr>
        <w:t>五、学校推荐意见</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9039" w:type="dxa"/>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r>
              <w:rPr>
                <w:rFonts w:hint="eastAsia" w:asciiTheme="minorEastAsia" w:hAnsiTheme="minorEastAsia"/>
                <w:sz w:val="24"/>
                <w:szCs w:val="24"/>
              </w:rPr>
              <w:t xml:space="preserve">                                      学校（公章）：</w:t>
            </w:r>
          </w:p>
          <w:p>
            <w:pPr>
              <w:spacing w:line="360" w:lineRule="exact"/>
              <w:ind w:left="5250" w:firstLine="118" w:firstLineChars="50"/>
              <w:jc w:val="center"/>
              <w:rPr>
                <w:rFonts w:asciiTheme="minorEastAsia" w:hAnsiTheme="minorEastAsia"/>
                <w:sz w:val="24"/>
                <w:szCs w:val="24"/>
              </w:rPr>
            </w:pPr>
            <w:r>
              <w:rPr>
                <w:rFonts w:hint="eastAsia" w:asciiTheme="minorEastAsia" w:hAnsiTheme="minorEastAsia"/>
                <w:sz w:val="24"/>
                <w:szCs w:val="24"/>
              </w:rPr>
              <w:t>年   月   日</w:t>
            </w:r>
          </w:p>
        </w:tc>
      </w:tr>
    </w:tbl>
    <w:p>
      <w:pPr>
        <w:spacing w:line="560" w:lineRule="exact"/>
        <w:ind w:firstLine="2941" w:firstLineChars="1428"/>
        <w:rPr>
          <w:rFonts w:ascii="仿宋" w:hAnsi="仿宋" w:eastAsia="仿宋"/>
        </w:rPr>
      </w:pPr>
    </w:p>
    <w:p>
      <w:pPr>
        <w:widowControl/>
        <w:jc w:val="left"/>
        <w:rPr>
          <w:rFonts w:ascii="仿宋_GB2312" w:eastAsia="仿宋_GB2312"/>
          <w:sz w:val="32"/>
          <w:szCs w:val="32"/>
        </w:rPr>
      </w:pPr>
    </w:p>
    <w:sectPr>
      <w:pgSz w:w="11906" w:h="16838"/>
      <w:pgMar w:top="1928" w:right="1588" w:bottom="1531" w:left="1588" w:header="851" w:footer="1247" w:gutter="0"/>
      <w:cols w:space="425" w:num="1"/>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21" w:y="20"/>
      <w:rPr>
        <w:rStyle w:val="7"/>
        <w:sz w:val="28"/>
        <w:szCs w:val="22"/>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13</w:t>
    </w:r>
    <w:r>
      <w:rPr>
        <w:rStyle w:val="7"/>
        <w:sz w:val="28"/>
      </w:rPr>
      <w:fldChar w:fldCharType="end"/>
    </w:r>
    <w:r>
      <w:rPr>
        <w:rStyle w:val="7"/>
        <w:rFonts w:hint="eastAsia"/>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21" w:y="1"/>
      <w:rPr>
        <w:rStyle w:val="7"/>
        <w:sz w:val="28"/>
      </w:rPr>
    </w:pPr>
    <w:r>
      <w:rPr>
        <w:rStyle w:val="7"/>
        <w:rFonts w:hint="eastAsia"/>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4</w:t>
    </w:r>
    <w:r>
      <w:rPr>
        <w:rStyle w:val="7"/>
        <w:sz w:val="28"/>
      </w:rPr>
      <w:fldChar w:fldCharType="end"/>
    </w:r>
    <w:r>
      <w:rPr>
        <w:rStyle w:val="7"/>
        <w:rFonts w:hint="eastAsia"/>
        <w:sz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3"/>
  <w:drawingGridVerticalSpacing w:val="3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0A48"/>
    <w:rsid w:val="00002951"/>
    <w:rsid w:val="000029CD"/>
    <w:rsid w:val="00002EF3"/>
    <w:rsid w:val="00005BCB"/>
    <w:rsid w:val="00005D52"/>
    <w:rsid w:val="00005D99"/>
    <w:rsid w:val="00023F7C"/>
    <w:rsid w:val="000242D2"/>
    <w:rsid w:val="00026578"/>
    <w:rsid w:val="00032022"/>
    <w:rsid w:val="00032EFF"/>
    <w:rsid w:val="00036653"/>
    <w:rsid w:val="00041D5A"/>
    <w:rsid w:val="00046F56"/>
    <w:rsid w:val="0005313A"/>
    <w:rsid w:val="0005369A"/>
    <w:rsid w:val="00061D16"/>
    <w:rsid w:val="00074443"/>
    <w:rsid w:val="000826F1"/>
    <w:rsid w:val="00095D2E"/>
    <w:rsid w:val="000B1BA8"/>
    <w:rsid w:val="000B26D2"/>
    <w:rsid w:val="000B74E6"/>
    <w:rsid w:val="000C1702"/>
    <w:rsid w:val="000D323F"/>
    <w:rsid w:val="000D73C7"/>
    <w:rsid w:val="000F37F7"/>
    <w:rsid w:val="000F6A80"/>
    <w:rsid w:val="001140BE"/>
    <w:rsid w:val="0011738A"/>
    <w:rsid w:val="00120DB7"/>
    <w:rsid w:val="00121576"/>
    <w:rsid w:val="00150741"/>
    <w:rsid w:val="00180068"/>
    <w:rsid w:val="00185572"/>
    <w:rsid w:val="00191D7C"/>
    <w:rsid w:val="001962B2"/>
    <w:rsid w:val="001A13AF"/>
    <w:rsid w:val="001A1F36"/>
    <w:rsid w:val="001B2CAC"/>
    <w:rsid w:val="001B3EBC"/>
    <w:rsid w:val="001C5566"/>
    <w:rsid w:val="001C7557"/>
    <w:rsid w:val="001C7F4E"/>
    <w:rsid w:val="001D2678"/>
    <w:rsid w:val="001D737B"/>
    <w:rsid w:val="001E12E1"/>
    <w:rsid w:val="001E683E"/>
    <w:rsid w:val="001F2FA5"/>
    <w:rsid w:val="002033ED"/>
    <w:rsid w:val="00204F75"/>
    <w:rsid w:val="00220393"/>
    <w:rsid w:val="0022113B"/>
    <w:rsid w:val="00230463"/>
    <w:rsid w:val="002400F2"/>
    <w:rsid w:val="00241D8B"/>
    <w:rsid w:val="00253823"/>
    <w:rsid w:val="0025414E"/>
    <w:rsid w:val="0026289A"/>
    <w:rsid w:val="002718F8"/>
    <w:rsid w:val="00282982"/>
    <w:rsid w:val="002919DF"/>
    <w:rsid w:val="00293DF6"/>
    <w:rsid w:val="002B7C25"/>
    <w:rsid w:val="002C168A"/>
    <w:rsid w:val="002C5D65"/>
    <w:rsid w:val="002D1AAB"/>
    <w:rsid w:val="002D2022"/>
    <w:rsid w:val="002D2205"/>
    <w:rsid w:val="002D253D"/>
    <w:rsid w:val="002D375F"/>
    <w:rsid w:val="002E1921"/>
    <w:rsid w:val="002E27E1"/>
    <w:rsid w:val="002E35C7"/>
    <w:rsid w:val="002E4405"/>
    <w:rsid w:val="002E615A"/>
    <w:rsid w:val="003012D7"/>
    <w:rsid w:val="003148BC"/>
    <w:rsid w:val="0032498A"/>
    <w:rsid w:val="00325A9C"/>
    <w:rsid w:val="0033105E"/>
    <w:rsid w:val="00336424"/>
    <w:rsid w:val="00341393"/>
    <w:rsid w:val="003419CE"/>
    <w:rsid w:val="00353C0C"/>
    <w:rsid w:val="003564C3"/>
    <w:rsid w:val="00363636"/>
    <w:rsid w:val="00366F8F"/>
    <w:rsid w:val="0036757D"/>
    <w:rsid w:val="0038530B"/>
    <w:rsid w:val="00393F3A"/>
    <w:rsid w:val="003A0F36"/>
    <w:rsid w:val="003A1C3D"/>
    <w:rsid w:val="003A261D"/>
    <w:rsid w:val="003A7A6B"/>
    <w:rsid w:val="003B0D86"/>
    <w:rsid w:val="003B366F"/>
    <w:rsid w:val="003B7E5B"/>
    <w:rsid w:val="003D43D1"/>
    <w:rsid w:val="003D64EE"/>
    <w:rsid w:val="003D7397"/>
    <w:rsid w:val="003D7A04"/>
    <w:rsid w:val="003E2506"/>
    <w:rsid w:val="003E59E4"/>
    <w:rsid w:val="003E7C4F"/>
    <w:rsid w:val="003F04A4"/>
    <w:rsid w:val="00400CAC"/>
    <w:rsid w:val="00422EED"/>
    <w:rsid w:val="004231DE"/>
    <w:rsid w:val="00432906"/>
    <w:rsid w:val="004410BD"/>
    <w:rsid w:val="004509D3"/>
    <w:rsid w:val="004555F3"/>
    <w:rsid w:val="00455FF7"/>
    <w:rsid w:val="0045614C"/>
    <w:rsid w:val="0046267A"/>
    <w:rsid w:val="00463405"/>
    <w:rsid w:val="0046390F"/>
    <w:rsid w:val="0046544A"/>
    <w:rsid w:val="00466618"/>
    <w:rsid w:val="0046710C"/>
    <w:rsid w:val="004678BF"/>
    <w:rsid w:val="00470DF8"/>
    <w:rsid w:val="00480A96"/>
    <w:rsid w:val="004831B1"/>
    <w:rsid w:val="00484B77"/>
    <w:rsid w:val="00487748"/>
    <w:rsid w:val="004949CE"/>
    <w:rsid w:val="00495BF8"/>
    <w:rsid w:val="004A1669"/>
    <w:rsid w:val="004C28D0"/>
    <w:rsid w:val="004D51F0"/>
    <w:rsid w:val="004D7B28"/>
    <w:rsid w:val="004E1875"/>
    <w:rsid w:val="004F2838"/>
    <w:rsid w:val="00501547"/>
    <w:rsid w:val="005017FE"/>
    <w:rsid w:val="005041A8"/>
    <w:rsid w:val="00505A9D"/>
    <w:rsid w:val="00505C12"/>
    <w:rsid w:val="00515107"/>
    <w:rsid w:val="005178C4"/>
    <w:rsid w:val="0052261B"/>
    <w:rsid w:val="00524998"/>
    <w:rsid w:val="00525180"/>
    <w:rsid w:val="00526134"/>
    <w:rsid w:val="00530F9E"/>
    <w:rsid w:val="00537E52"/>
    <w:rsid w:val="005477E9"/>
    <w:rsid w:val="00553639"/>
    <w:rsid w:val="00557445"/>
    <w:rsid w:val="00557C32"/>
    <w:rsid w:val="00562DAD"/>
    <w:rsid w:val="00563D99"/>
    <w:rsid w:val="005766FE"/>
    <w:rsid w:val="00583941"/>
    <w:rsid w:val="00583C15"/>
    <w:rsid w:val="00585EAD"/>
    <w:rsid w:val="005A2094"/>
    <w:rsid w:val="005A4DFC"/>
    <w:rsid w:val="005A6F8C"/>
    <w:rsid w:val="005B05E5"/>
    <w:rsid w:val="005C0D07"/>
    <w:rsid w:val="005C347D"/>
    <w:rsid w:val="005C4534"/>
    <w:rsid w:val="005C4F67"/>
    <w:rsid w:val="005C6A0E"/>
    <w:rsid w:val="005D4918"/>
    <w:rsid w:val="005D4EFB"/>
    <w:rsid w:val="005E692D"/>
    <w:rsid w:val="005F206C"/>
    <w:rsid w:val="005F3FD1"/>
    <w:rsid w:val="006009AB"/>
    <w:rsid w:val="00602733"/>
    <w:rsid w:val="00610E32"/>
    <w:rsid w:val="00612DD0"/>
    <w:rsid w:val="006159B6"/>
    <w:rsid w:val="00626E5D"/>
    <w:rsid w:val="00635DDD"/>
    <w:rsid w:val="00637041"/>
    <w:rsid w:val="00640402"/>
    <w:rsid w:val="006427E3"/>
    <w:rsid w:val="0066290A"/>
    <w:rsid w:val="0068341A"/>
    <w:rsid w:val="006846BB"/>
    <w:rsid w:val="00685FEB"/>
    <w:rsid w:val="00690A48"/>
    <w:rsid w:val="006A1D85"/>
    <w:rsid w:val="006A487D"/>
    <w:rsid w:val="006B26E1"/>
    <w:rsid w:val="006B45F4"/>
    <w:rsid w:val="006B6140"/>
    <w:rsid w:val="006B6B29"/>
    <w:rsid w:val="006C2416"/>
    <w:rsid w:val="006D5848"/>
    <w:rsid w:val="006D7537"/>
    <w:rsid w:val="006F0C68"/>
    <w:rsid w:val="006F1DFE"/>
    <w:rsid w:val="006F4968"/>
    <w:rsid w:val="006F57E8"/>
    <w:rsid w:val="00706CAF"/>
    <w:rsid w:val="00714A2D"/>
    <w:rsid w:val="00716A91"/>
    <w:rsid w:val="00723CC7"/>
    <w:rsid w:val="007305BC"/>
    <w:rsid w:val="007338AB"/>
    <w:rsid w:val="00735592"/>
    <w:rsid w:val="00745177"/>
    <w:rsid w:val="00760721"/>
    <w:rsid w:val="0076514B"/>
    <w:rsid w:val="00775BD9"/>
    <w:rsid w:val="00780D92"/>
    <w:rsid w:val="007A5BBD"/>
    <w:rsid w:val="007A72B4"/>
    <w:rsid w:val="007B0A5F"/>
    <w:rsid w:val="007C002B"/>
    <w:rsid w:val="007E45BA"/>
    <w:rsid w:val="007F2ED2"/>
    <w:rsid w:val="007F6156"/>
    <w:rsid w:val="007F7648"/>
    <w:rsid w:val="008212BE"/>
    <w:rsid w:val="00837CEA"/>
    <w:rsid w:val="008411A5"/>
    <w:rsid w:val="008414C3"/>
    <w:rsid w:val="00844B1A"/>
    <w:rsid w:val="00873738"/>
    <w:rsid w:val="00875C6B"/>
    <w:rsid w:val="00877E85"/>
    <w:rsid w:val="008924A1"/>
    <w:rsid w:val="00892826"/>
    <w:rsid w:val="00896207"/>
    <w:rsid w:val="008A0C08"/>
    <w:rsid w:val="008A117B"/>
    <w:rsid w:val="008A1E9E"/>
    <w:rsid w:val="008C3BCB"/>
    <w:rsid w:val="008C7E82"/>
    <w:rsid w:val="008D7925"/>
    <w:rsid w:val="008E48F7"/>
    <w:rsid w:val="009002EC"/>
    <w:rsid w:val="00903C9B"/>
    <w:rsid w:val="009074E6"/>
    <w:rsid w:val="009218D8"/>
    <w:rsid w:val="0092447C"/>
    <w:rsid w:val="00963720"/>
    <w:rsid w:val="009675C4"/>
    <w:rsid w:val="0097202A"/>
    <w:rsid w:val="0097798B"/>
    <w:rsid w:val="00983401"/>
    <w:rsid w:val="00983DB2"/>
    <w:rsid w:val="009938A2"/>
    <w:rsid w:val="009B2AF9"/>
    <w:rsid w:val="009C3B03"/>
    <w:rsid w:val="009C400F"/>
    <w:rsid w:val="009C4C2C"/>
    <w:rsid w:val="009D0F74"/>
    <w:rsid w:val="00A21DE1"/>
    <w:rsid w:val="00A220B5"/>
    <w:rsid w:val="00A278CE"/>
    <w:rsid w:val="00A3217D"/>
    <w:rsid w:val="00A43B09"/>
    <w:rsid w:val="00A46433"/>
    <w:rsid w:val="00A563B5"/>
    <w:rsid w:val="00A82D04"/>
    <w:rsid w:val="00A82EFF"/>
    <w:rsid w:val="00A84A1D"/>
    <w:rsid w:val="00A94410"/>
    <w:rsid w:val="00AA5CA6"/>
    <w:rsid w:val="00AA73CE"/>
    <w:rsid w:val="00AB1631"/>
    <w:rsid w:val="00AC3416"/>
    <w:rsid w:val="00AC564C"/>
    <w:rsid w:val="00AC5970"/>
    <w:rsid w:val="00AD0BF3"/>
    <w:rsid w:val="00AD79C3"/>
    <w:rsid w:val="00AE267D"/>
    <w:rsid w:val="00AE5B10"/>
    <w:rsid w:val="00AF049C"/>
    <w:rsid w:val="00AF644C"/>
    <w:rsid w:val="00B00F3D"/>
    <w:rsid w:val="00B01452"/>
    <w:rsid w:val="00B03502"/>
    <w:rsid w:val="00B13B67"/>
    <w:rsid w:val="00B24ACA"/>
    <w:rsid w:val="00B43324"/>
    <w:rsid w:val="00B54D7A"/>
    <w:rsid w:val="00B6037D"/>
    <w:rsid w:val="00B60ADC"/>
    <w:rsid w:val="00B66E81"/>
    <w:rsid w:val="00B821F2"/>
    <w:rsid w:val="00B83FE0"/>
    <w:rsid w:val="00BA6F78"/>
    <w:rsid w:val="00BA796D"/>
    <w:rsid w:val="00BB1D5E"/>
    <w:rsid w:val="00BB5176"/>
    <w:rsid w:val="00BC71C6"/>
    <w:rsid w:val="00BD2B85"/>
    <w:rsid w:val="00BD3A97"/>
    <w:rsid w:val="00BD6868"/>
    <w:rsid w:val="00BD6B85"/>
    <w:rsid w:val="00BE5247"/>
    <w:rsid w:val="00BE7E95"/>
    <w:rsid w:val="00BF06B3"/>
    <w:rsid w:val="00BF07C3"/>
    <w:rsid w:val="00BF0FCD"/>
    <w:rsid w:val="00BF1910"/>
    <w:rsid w:val="00BF559B"/>
    <w:rsid w:val="00C01619"/>
    <w:rsid w:val="00C023A5"/>
    <w:rsid w:val="00C06182"/>
    <w:rsid w:val="00C22A7F"/>
    <w:rsid w:val="00C3233D"/>
    <w:rsid w:val="00C32913"/>
    <w:rsid w:val="00C6180A"/>
    <w:rsid w:val="00C86525"/>
    <w:rsid w:val="00C9619C"/>
    <w:rsid w:val="00CA7926"/>
    <w:rsid w:val="00CC507F"/>
    <w:rsid w:val="00CC5E8E"/>
    <w:rsid w:val="00CD3E32"/>
    <w:rsid w:val="00CD4705"/>
    <w:rsid w:val="00CD5EA5"/>
    <w:rsid w:val="00CE6DB4"/>
    <w:rsid w:val="00CF5A65"/>
    <w:rsid w:val="00D06DBD"/>
    <w:rsid w:val="00D10F42"/>
    <w:rsid w:val="00D41AE9"/>
    <w:rsid w:val="00D43006"/>
    <w:rsid w:val="00D50985"/>
    <w:rsid w:val="00D739F5"/>
    <w:rsid w:val="00D849A2"/>
    <w:rsid w:val="00DA0A09"/>
    <w:rsid w:val="00DA2D50"/>
    <w:rsid w:val="00DB3D3B"/>
    <w:rsid w:val="00DB6E58"/>
    <w:rsid w:val="00DD479E"/>
    <w:rsid w:val="00DF3EF4"/>
    <w:rsid w:val="00DF76EA"/>
    <w:rsid w:val="00E0025A"/>
    <w:rsid w:val="00E0323E"/>
    <w:rsid w:val="00E06558"/>
    <w:rsid w:val="00E11CAA"/>
    <w:rsid w:val="00E14B2A"/>
    <w:rsid w:val="00E16C4B"/>
    <w:rsid w:val="00E17A73"/>
    <w:rsid w:val="00E25E63"/>
    <w:rsid w:val="00E41CDF"/>
    <w:rsid w:val="00E504DC"/>
    <w:rsid w:val="00E617C9"/>
    <w:rsid w:val="00E722F5"/>
    <w:rsid w:val="00E743F1"/>
    <w:rsid w:val="00E74EA7"/>
    <w:rsid w:val="00E764EF"/>
    <w:rsid w:val="00E81AD7"/>
    <w:rsid w:val="00E835A4"/>
    <w:rsid w:val="00E92857"/>
    <w:rsid w:val="00EA00D8"/>
    <w:rsid w:val="00EA3AF1"/>
    <w:rsid w:val="00EB747E"/>
    <w:rsid w:val="00EC3986"/>
    <w:rsid w:val="00EC5DE1"/>
    <w:rsid w:val="00ED4224"/>
    <w:rsid w:val="00EE3106"/>
    <w:rsid w:val="00EE4D09"/>
    <w:rsid w:val="00EF2676"/>
    <w:rsid w:val="00EF2B5E"/>
    <w:rsid w:val="00EF4F54"/>
    <w:rsid w:val="00F1615B"/>
    <w:rsid w:val="00F16EB9"/>
    <w:rsid w:val="00F17AD2"/>
    <w:rsid w:val="00F24A91"/>
    <w:rsid w:val="00F32A37"/>
    <w:rsid w:val="00F32AC1"/>
    <w:rsid w:val="00F345AB"/>
    <w:rsid w:val="00F36DCB"/>
    <w:rsid w:val="00F412A9"/>
    <w:rsid w:val="00F560A7"/>
    <w:rsid w:val="00F6276B"/>
    <w:rsid w:val="00F6460C"/>
    <w:rsid w:val="00F66605"/>
    <w:rsid w:val="00F71B96"/>
    <w:rsid w:val="00F7514F"/>
    <w:rsid w:val="00FB0B18"/>
    <w:rsid w:val="00FB0FED"/>
    <w:rsid w:val="00FB3838"/>
    <w:rsid w:val="00FB5CF0"/>
    <w:rsid w:val="00FB7114"/>
    <w:rsid w:val="00FF1627"/>
    <w:rsid w:val="00FF458A"/>
    <w:rsid w:val="00FF77B0"/>
    <w:rsid w:val="716F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uiPriority w:val="99"/>
    <w:rPr>
      <w:color w:val="0000FF" w:themeColor="hyperlink"/>
      <w:u w:val="single"/>
    </w:rPr>
  </w:style>
  <w:style w:type="table" w:styleId="10">
    <w:name w:val="Table Grid"/>
    <w:basedOn w:val="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 w:type="character" w:customStyle="1" w:styleId="13">
    <w:name w:val="批注框文本 Char"/>
    <w:basedOn w:val="6"/>
    <w:link w:val="3"/>
    <w:semiHidden/>
    <w:uiPriority w:val="99"/>
    <w:rPr>
      <w:sz w:val="18"/>
      <w:szCs w:val="18"/>
    </w:rPr>
  </w:style>
  <w:style w:type="character" w:customStyle="1" w:styleId="14">
    <w:name w:val="标题 1 Char"/>
    <w:basedOn w:val="6"/>
    <w:link w:val="2"/>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rPr>
      <w:rFonts w:ascii="Times New Roman" w:hAnsi="Times New Roman" w:eastAsia="仿宋_GB2312" w:cs="Times New Roman"/>
      <w:sz w:val="32"/>
      <w:szCs w:val="20"/>
    </w:rPr>
  </w:style>
  <w:style w:type="table" w:customStyle="1" w:styleId="16">
    <w:name w:val="网格型1"/>
    <w:basedOn w:val="9"/>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2819FB-978E-43DD-AB07-7546EAAA0221}">
  <ds:schemaRefs/>
</ds:datastoreItem>
</file>

<file path=docProps/app.xml><?xml version="1.0" encoding="utf-8"?>
<Properties xmlns="http://schemas.openxmlformats.org/officeDocument/2006/extended-properties" xmlns:vt="http://schemas.openxmlformats.org/officeDocument/2006/docPropsVTypes">
  <Template>Normal.dotm</Template>
  <Company>gjc</Company>
  <Pages>14</Pages>
  <Words>515</Words>
  <Characters>2941</Characters>
  <Lines>24</Lines>
  <Paragraphs>6</Paragraphs>
  <TotalTime>2</TotalTime>
  <ScaleCrop>false</ScaleCrop>
  <LinksUpToDate>false</LinksUpToDate>
  <CharactersWithSpaces>3450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2021-03-19T07:35:00Z</dcterms:created>
  <dc:creator>lenovo</dc:creator>
  <cp:lastModifiedBy>Administrator</cp:lastModifiedBy>
  <cp:lastPrinted>2021-02-24T10:18:00Z</cp:lastPrinted>
  <dcterms:modified xsi:type="dcterms:W3CDTF">2021-03-31T06:43:54Z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